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SozVersGDV</w:t>
      </w:r>
    </w:p>
    <w:p>
      <w:r>
        <w:rPr>
          <w:color w:val="555555"/>
          <w:sz w:val="18"/>
        </w:rPr>
        <w:t xml:space="preserve">Verordnung zur Durchführung des Gesetzes über die Sozialversicherung</w:t>
      </w:r>
    </w:p>
    <w:p>
      <w:r>
        <w:rPr>
          <w:color w:val="555555"/>
          <w:sz w:val="18"/>
        </w:rPr>
        <w:t xml:space="preserve">Stand: 10.06.2019 (konsolidierte Textfassung, kein amtliches Inkrafttretensdatum)</w:t>
      </w:r>
    </w:p>
    <w:p>
      <w:r>
        <w:t xml:space="preserve">Arbeitgeber, die Lohnsteuern, Pflichtbeiträge zur gesetzlichen Kranken- und Rentenversicherung, Umlagen zur Unfallversicherung sowie Beiträge zur Arbeitsverwaltung (Arbeitslosenversicherung, Umlagen für Konkursausfallgeld) über Kreditinstitute entrichten, die nicht bereit sind, den Steuerüberweisungs-Avis (EF 45 48; EF 45 49; S02 335) zu verwenden, haben am Tag der Überweisung einen schriftlichen Nachweis über den insgesamt überwiesenen Betrag, gegliedert nach Lohnsteuern und den einzelnen Versicherungszweigen, dem zuständigen Finanzamt unter Angabe der Steuernummer zu übergeben. Soweit diese Arbeitgeber auch berechtigt sind, Geldleistungen der Sozialversicherung auszuzahlen, haben sie gleichzeitig den Nachweis der Einnahmen und Ausgaben für Zwecke der Sozialversicherung zu übergeben.</w:t>
      </w:r>
    </w:p>
    <w:p>
      <w:r>
        <w:rPr>
          <w:color w:val="555555"/>
          <w:sz w:val="17"/>
        </w:rPr>
        <w:t xml:space="preserve">Zitiervorschlag: § 1 SozVersGDV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https://recht.nulegal.eu/gesetze/SozVersGDV/1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