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SozSichEUG — Verbindungsstelle für die berufsständischen Versorgungseinrichtungen</w:t>
      </w:r>
    </w:p>
    <w:p>
      <w:r>
        <w:rPr>
          <w:color w:val="555555"/>
          <w:sz w:val="18"/>
        </w:rPr>
        <w:t xml:space="preserve">Gesetz zur Koordinierung der Systeme der sozialen Sicherheit in Europa</w:t>
      </w:r>
    </w:p>
    <w:p>
      <w:r>
        <w:rPr>
          <w:color w:val="555555"/>
          <w:sz w:val="18"/>
        </w:rPr>
        <w:t xml:space="preserve">Stand: 10.06.2019 (konsolidierte Textfassung, kein amtliches Inkrafttretensdatum)</w:t>
      </w:r>
    </w:p>
    <w:p>
      <w:r>
        <w:t xml:space="preserve">(1) Die Arbeitsgemeinschaft Berufsständischer Versorgungseinrichtungen nimmt die Funktion einer Verbindungsstelle nach Artikel 1 Absatz 2 Buchstabe b der Verordnung (EG) Nr. 987/2009 für den Bereich der berufsständischen Versorgungseinrichtungen wahr. Zu ihren Aufgaben gehören insbesondere</w:t>
      </w:r>
    </w:p>
    <w:p>
      <w:pPr>
        <w:ind w:left="420"/>
      </w:pPr>
      <w:r>
        <w:t xml:space="preserve">1. die Koordinierung der Verwaltungshilfe und des Datenaustauschs für den Bereich der berufsständischen Versorgungseinrichtungen bei grenzüberschreitenden Sachverhalten,</w:t>
      </w:r>
    </w:p>
    <w:p>
      <w:pPr>
        <w:ind w:left="420"/>
      </w:pPr>
      <w:r>
        <w:t xml:space="preserve">2. Aufklärung, Beratung und Information.</w:t>
      </w:r>
    </w:p>
    <w:p>
      <w:r>
        <w:t xml:space="preserve">(2) Außerdem wird der Arbeitsgemeinschaft die Aufgabe übertragen, die weitere Anwendbarkeit der deutschen Rechtsvorschriften zu prüfen und für eine Person darüber zu entscheiden, die</w:t>
      </w:r>
    </w:p>
    <w:p>
      <w:pPr>
        <w:ind w:left="420"/>
      </w:pPr>
      <w:r>
        <w:t xml:space="preserve">1. vorübergehend in einen anderen Mitgliedstaat entsandt oder dort vorübergehend selbstständig tätig ist und</w:t>
      </w:r>
    </w:p>
    <w:p>
      <w:pPr>
        <w:ind w:left="420"/>
      </w:pPr>
      <w:r>
        <w:t xml:space="preserve">2. nicht Mitglied einer gesetzlichen Krankenkasse, jedoch Mitglied einer berufsständischen Versorgungseinrichtung ist.</w:t>
      </w:r>
    </w:p>
    <w:p>
      <w:r>
        <w:t xml:space="preserve">(3) Zur Erfüllung ihrer Aufgaben nach den Absätzen 1 und 2 darf die Arbeitsgemeinschaft den berufsständischen Versorgungseinrichtungen die erforderlichen Daten zur automatisierten Verarbeitung von Dokumenten oder strukturierten Dokumenten übermitteln oder nach Festlegung des Verfahrens mit den Versorgungseinrichtungen die Verarbeitung der Daten übernehmen. Diese Daten gelten als Sozialdaten, auf welche die Bestimmungen zum Sozialgeheimnis nach § 35 des Ersten Buches Sozialgesetzbuch und zum Schutz der Sozialdaten nach dem Zweiten Kapitel des Zehnten Buches Sozialgesetzbuch Anwendung finden.</w:t>
      </w:r>
    </w:p>
    <w:p>
      <w:r>
        <w:rPr>
          <w:color w:val="555555"/>
          <w:sz w:val="17"/>
        </w:rPr>
        <w:t xml:space="preserve">Zitiervorschlag: § 3 SozSichEUG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https://recht.nulegal.eu/gesetze/SozSichEUG/3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