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SozSchV (Brandenburg) — Vorbereitung und Leitung der Sitzung</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vorsitzende Mitglied legt Ort, Zeit und Gegenstand der Sitzungen der Schiedsstelle fest.</w:t>
      </w:r>
    </w:p>
    <w:p>
      <w:r>
        <w:t xml:space="preserve">(2) Von dem Termin jeder Sitzung sollen die Mitglieder der Schiedsstelle drei Wochen zuvor in Kenntnis gesetzt werden. Die Ladung muss den Mitgliedern spätestens zwei Wochen vor der Sitzung zugegangen sein. Sie enthält Angaben über Ort und Zeit der Schiedsstellensitzung, die Tagesordnung und die Anträge sowie alle weiteren Unterlagen der Parteien.</w:t>
      </w:r>
    </w:p>
    <w:p>
      <w:r>
        <w:t xml:space="preserve">(3) Die Sitzungen der Schiedsstelle werden von dem vorsitzenden Mitglied vorbereitet und geleitet.</w:t>
      </w:r>
    </w:p>
    <w:p>
      <w:r>
        <w:rPr>
          <w:color w:val="555555"/>
          <w:sz w:val="17"/>
        </w:rPr>
        <w:t xml:space="preserve">Zitiervorschlag: § 8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SozSchV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