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SozSchV (Brandenburg) — Geschäftsstelle</w:t>
      </w:r>
    </w:p>
    <w:p>
      <w:r>
        <w:rPr>
          <w:color w:val="555555"/>
          <w:sz w:val="18"/>
        </w:rPr>
        <w:t xml:space="preserve">Sozialhilfe-Schiedsstellenverordnung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Die Geschäfte der Schiedsstelle werden beim Landesamt für Soziales und Versorgung des Landes Brandenburg geführt.</w:t>
      </w:r>
    </w:p>
    <w:p>
      <w:r>
        <w:t xml:space="preserve">(2) Die Beschäftigten der Geschäftsstelle unterliegen den fachlichen Weisungen des vorsitzenden Mitgliedes der Schiedsstelle.</w:t>
      </w:r>
    </w:p>
    <w:p>
      <w:r>
        <w:rPr>
          <w:color w:val="555555"/>
          <w:sz w:val="17"/>
        </w:rPr>
        <w:t xml:space="preserve">Zitiervorschlag: § 6 SozSchV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https://recht.nulegal.eu/gesetze/SozSchV/6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