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SozKiGAbV — Abrufberechtigung</w:t>
      </w:r>
    </w:p>
    <w:p>
      <w:r>
        <w:rPr>
          <w:color w:val="555555"/>
          <w:sz w:val="18"/>
        </w:rPr>
        <w:t xml:space="preserve">Sozialleistungsträger-Datenabruf-Verordnung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Der automatisierte Abruf von Daten nach § 1 bedarf einer Abrufberechtigung. Eine Abrufberechtigung wird Personen erteilt, die als Beschäftigte der in § 1 Absatz 1 genannten Stellen tätig sind. Die Abrufberechtigung erteilt die datenliefernde Stelle. Eine Abrufberechtigung kann von der abrufberechtigten Stelle auch für automatisierte Abrufe durch entscheidungsvorbereitende Systeme und Entscheidungssysteme genutzt werden.</w:t>
      </w:r>
    </w:p>
    <w:p>
      <w:r>
        <w:t xml:space="preserve">(2) Beschäftigte nach Absatz 1 sind Amtsträger nach § 7 der Abgabenordnung oder gleichgestellte Personen nach § 30 Absatz 3 Nummer 1 der Abgabenordnung, die über den Anspruch auf die jeweilige Leistung unter Verwendung personenbezogener Kindergelddaten zu entscheiden haben.</w:t>
      </w:r>
    </w:p>
    <w:p>
      <w:r>
        <w:rPr>
          <w:color w:val="555555"/>
          <w:sz w:val="17"/>
        </w:rPr>
        <w:t xml:space="preserve">Zitiervorschlag: § 2 SozKiGAbV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https://recht.nulegal.eu/gesetze/SozKiGAbV/2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SozKiGAbV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