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SortSchG 1985 — Beständigkeit</w:t>
      </w:r>
    </w:p>
    <w:p>
      <w:r>
        <w:rPr>
          <w:color w:val="555555"/>
          <w:sz w:val="18"/>
        </w:rPr>
        <w:t xml:space="preserve">Sortenschutzgesetz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Sorte ist beständig, wenn sie in der Ausprägung der für die Unterscheidbarkeit maßgebenden Merkmale nach jeder Vermehrung oder, im Falle eines Vermehrungszyklus, nach jedem Vermehrungszyklus unverändert bleibt.</w:t>
      </w:r>
    </w:p>
    <w:p>
      <w:r>
        <w:rPr>
          <w:color w:val="555555"/>
          <w:sz w:val="17"/>
        </w:rPr>
        <w:t xml:space="preserve">Zitiervorschlag: § 5 SortSchG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https://recht.nulegal.eu/gesetze/SortSchG%201985/5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