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SortSchG 1985 — Unterscheidbarkeit</w:t>
      </w:r>
    </w:p>
    <w:p>
      <w:r>
        <w:rPr>
          <w:color w:val="555555"/>
          <w:sz w:val="18"/>
        </w:rPr>
        <w:t xml:space="preserve">Sortenschutzgesetz</w:t>
      </w:r>
    </w:p>
    <w:p>
      <w:r>
        <w:rPr>
          <w:color w:val="555555"/>
          <w:sz w:val="18"/>
        </w:rPr>
        <w:t xml:space="preserve">Stand: 10.06.2019 (konsolidierte Textfassung, kein amtliches Inkrafttretensdatum)</w:t>
      </w:r>
    </w:p>
    <w:p>
      <w:r>
        <w:t xml:space="preserve">(1) Eine Sorte ist unterscheidbar, wenn sie sich in der Ausprägung wenigstens eines maßgebenden Merkmals von jeder anderen am Antragstag allgemein bekannten Sorte deutlich unterscheiden läßt. Das Bundessortenamt teilt auf Anfrage für jede Art die Merkmale mit, die es für die Unterscheidbarkeit der Sorten dieser Art als maßgebend ansieht; die Merkmale müssen genau erkannt und beschrieben werden können.</w:t>
      </w:r>
    </w:p>
    <w:p>
      <w:r>
        <w:t xml:space="preserve">(2) Eine Sorte ist insbesondere dann allgemein bekannt, wenn</w:t>
      </w:r>
    </w:p>
    <w:p>
      <w:pPr>
        <w:ind w:left="420"/>
      </w:pPr>
      <w:r>
        <w:t xml:space="preserve">1. sie in ein amtliches Verzeichnis von Sorten eingetragen worden ist,</w:t>
      </w:r>
    </w:p>
    <w:p>
      <w:pPr>
        <w:ind w:left="420"/>
      </w:pPr>
      <w:r>
        <w:t xml:space="preserve">2. ihre Eintragung in ein amtliches Verzeichnis von Sorten beantragt worden ist und dem Antrag stattgegeben wird oder</w:t>
      </w:r>
    </w:p>
    <w:p>
      <w:pPr>
        <w:ind w:left="420"/>
      </w:pPr>
      <w:r>
        <w:t xml:space="preserve">3. Vermehrungsmaterial oder Erntegut der Sorte bereits zu gewerblichen Zwecken in den Verkehr gebracht worden ist.</w:t>
      </w:r>
    </w:p>
    <w:p>
      <w:r>
        <w:rPr>
          <w:color w:val="555555"/>
          <w:sz w:val="17"/>
        </w:rPr>
        <w:t xml:space="preserve">Zitiervorschlag: § 3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