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SortSchG 1985 — Sortenschutzantrag</w:t>
      </w:r>
    </w:p>
    <w:p>
      <w:r>
        <w:rPr>
          <w:color w:val="555555"/>
          <w:sz w:val="18"/>
        </w:rPr>
        <w:t xml:space="preserve">Sortenschutzgesetz</w:t>
      </w:r>
    </w:p>
    <w:p>
      <w:r>
        <w:rPr>
          <w:color w:val="555555"/>
          <w:sz w:val="18"/>
        </w:rPr>
        <w:t xml:space="preserve">Stand: 10.06.2019 (konsolidierte Textfassung, kein amtliches Inkrafttretensdatum)</w:t>
      </w:r>
    </w:p>
    <w:p>
      <w:r>
        <w:t xml:space="preserve">(1) Der Antragsteller hat im Sortenschutzantrag den oder die Ursprungszüchter oder Entdecker der Sorte anzugeben und zu versichern, daß seines Wissens weitere Personen an der Züchtung oder Entdeckung der Sorte nicht beteiligt sind. Ist der Antragsteller nicht oder nicht allein der Ursprungszüchter oder Entdecker, so hat er anzugeben, wie die Sorte an ihn gelangt ist. Das Bundessortenamt ist nicht verpflichtet, diese Angaben zu prüfen.</w:t>
      </w:r>
    </w:p>
    <w:p>
      <w:r>
        <w:t xml:space="preserve">(2) Der Antragsteller hat die Sortenbezeichnung anzugeben. Für das Verfahren zur Erteilung des Sortenschutzes kann er mit Zustimmung des Bundessortenamtes eine vorläufige Bezeichnung angeben.</w:t>
      </w:r>
    </w:p>
    <w:p>
      <w:r>
        <w:rPr>
          <w:color w:val="555555"/>
          <w:sz w:val="17"/>
        </w:rPr>
        <w:t xml:space="preserve">Zitiervorschlag: § 22 SortSchG 1985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https://recht.nulegal.eu/gesetze/SortSchG%201985/22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