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SortSchG 1985 — Zusammensetzung der Widerspruchsausschüsse</w:t>
      </w:r>
    </w:p>
    <w:p>
      <w:r>
        <w:rPr>
          <w:color w:val="555555"/>
          <w:sz w:val="18"/>
        </w:rPr>
        <w:t xml:space="preserve">Sortenschutzgesetz</w:t>
      </w:r>
    </w:p>
    <w:p>
      <w:r>
        <w:rPr>
          <w:color w:val="555555"/>
          <w:sz w:val="18"/>
        </w:rPr>
        <w:t xml:space="preserve">Stand: 10.06.2019 (konsolidierte Textfassung, kein amtliches Inkrafttretensdatum)</w:t>
      </w:r>
    </w:p>
    <w:p>
      <w:r>
        <w:t xml:space="preserve">(1) Die Widerspruchsausschüsse bestehen jeweils aus dem Präsidenten oder einem von ihm bestimmten weiteren Mitglied des Bundessortenamtes als Vorsitzendem, zwei vom Präsidenten bestimmten weiteren Mitgliedern des Bundessortenamtes als Beisitzern und zwei ehrenamtlichen Beisitzern. Von den Mitgliedern des Bundessortenamtes müssen zwei fachkundig und eines rechtskundig sein.</w:t>
      </w:r>
    </w:p>
    <w:p>
      <w:r>
        <w:t xml:space="preserve">(2) Die ehrenamtlichen Beisitzer werden vom Bundesministerium für Ernährung und Landwirtschaft für sechs Jahre berufen; Wiederberufung ist zulässig. Scheidet ein ehrenamtlicher Beisitzer vorzeitig aus, so wird sein Nachfolger für den Rest der Amtszeit berufen. Die ehrenamtlichen Beisitzer sollen besondere Fachkunde auf dem Gebiet des Sortenwesens haben. Inhaber oder Angestellte von Zuchtbetrieben oder Angestellte von Züchterverbänden sollen nicht berufen werden. Für jeden ehrenamtlichen Beisitzer wird ein Stellvertreter berufen; die Sätze 1 bis 4 gelten entsprechend.</w:t>
      </w:r>
    </w:p>
    <w:p>
      <w:r>
        <w:t xml:space="preserve">(3) Die Widerspruchsausschüsse sind bei Anwesenheit des Vorsitzenden und eines Beisitzers, von denen einer rechtskundig sein muß, sowie eines ehrenamtlichen Beisitzers beschlußfähig.</w:t>
      </w:r>
    </w:p>
    <w:p>
      <w:r>
        <w:rPr>
          <w:color w:val="555555"/>
          <w:sz w:val="17"/>
        </w:rPr>
        <w:t xml:space="preserve">Zitiervorschlag: § 20 SortSchG 1985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https://recht.nulegal.eu/gesetze/SortSchG%201985/20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