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SolvV 2014 — Berechnung des Abdeckungsgrads</w:t>
      </w:r>
    </w:p>
    <w:p>
      <w:r>
        <w:rPr>
          <w:color w:val="555555"/>
          <w:sz w:val="18"/>
        </w:rPr>
        <w:t xml:space="preserve">Solvabilitätsverordnung</w:t>
      </w:r>
    </w:p>
    <w:p>
      <w:r>
        <w:rPr>
          <w:color w:val="555555"/>
          <w:sz w:val="18"/>
        </w:rPr>
        <w:t xml:space="preserve">Außer Kraft: § 11 ist seit 01.04.2026 nicht mehr im SolvV 2014 enthalten. Angezeigt wird die letzte bekannte Fassung, Stand 10.06.2019.</w:t>
      </w:r>
    </w:p>
    <w:p>
      <w:r>
        <w:t xml:space="preserve">(1) Der Abdeckungsgrad für IRB-Ansatz-Positionswerte ist der Quotient aus</w:t>
      </w:r>
    </w:p>
    <w:p>
      <w:pPr>
        <w:ind w:left="420"/>
      </w:pPr>
      <w:r>
        <w:t xml:space="preserve">1. der Summe der IRB-Ansatz-Positionswerte für sämtliche IRB-Ansatz-Positionen, die nach § 12 im Zähler für den Abdeckungsgrad berücksichtigt werden dürfen, jedoch für IRB-Ansatz-Positionen nach § 13 Absatz 4 Nummer 2 Buchstabe a nur in Höhe des nach Absatz 4 berücksichtigungsfähigen Prozentsatzes des IRB-Ansatz-Positionswerts, und</w:t>
      </w:r>
    </w:p>
    <w:p>
      <w:pPr>
        <w:ind w:left="420"/>
      </w:pPr>
      <w:r>
        <w:t xml:space="preserve">2. der Summe der KSA-Positionswerte für sämtliche KSA-Positionen und der IRB-Ansatz-Positionswerte für sämtliche IRB-Ansatz-Positionen, die nach § 13 jeweils im Nenner für den Abdeckungsgrad zu berücksichtigen sind.</w:t>
      </w:r>
    </w:p>
    <w:p>
      <w:r>
        <w:t xml:space="preserve">(2) Der Abdeckungsgrad für risikogewichtete IRB-Ansatz-Positionsbeträge ist der Quotient aus</w:t>
      </w:r>
    </w:p>
    <w:p>
      <w:pPr>
        <w:ind w:left="420"/>
      </w:pPr>
      <w:r>
        <w:t xml:space="preserve">1. der Summe der risikogewichteten IRB-Ansatz-Positionsbeträge für sämtliche IRB-Ansatz-Positionen, die nach § 12 im Zähler für den Abdeckungsgrad berücksichtigt werden dürfen, jedoch für IRB-Ansatz-Positionen nach § 13 Absatz 4 Nummer 2 Buchstabe a nur in Höhe des nach Absatz 5 berücksichtigungsfähigen Prozentsatzes des risikogewichteten IRB-Ansatz-Positionsbetrags, soweit diese risikogewichteten IRB-Ansatz-Positionsbeträge bei der Ermittlung des Gesamtrisikopositionsbetrags nach Artikel 92 Absatz 3 der Verordnung (EU) Nr. 575/2013 berücksichtigt oder bei der Ermittlung des harten Kernkapitals nach Artikel 36 Absatz 1 Buchstabe k dieser EU-Verordnung in Abzug gebracht worden sind, und</w:t>
      </w:r>
    </w:p>
    <w:p>
      <w:pPr>
        <w:ind w:left="420"/>
      </w:pPr>
      <w:r>
        <w:t xml:space="preserve">2. der Summe der risikogewichteten KSA-Positionsbeträge für sämtliche KSA-Positionen und der risikogewichteten IRB-Ansatz-Positionsbeträge für sämtliche IRB-Ansatz-Positionen, die nach § 13 jeweils im Nenner für den Abdeckungsgrad zu berücksichtigen sind, soweit diese risikogewichteten Positionsbeträge bei der Ermittlung des Gesamtrisikopositionsbetrags nach Artikel 92 Absatz 3 der Verordnung (EU) Nr. 575/2013 berücksichtigt oder bei der Ermittlung des harten Kernkapitals nach Artikel 36 Absatz 1 Buchstabe k dieser EU-Verordnung in Abzug gebracht worden sind.</w:t>
      </w:r>
    </w:p>
    <w:p>
      <w:r>
        <w:t xml:space="preserve">(3) Zur Bestimmung der Abdeckungsgrade nach den Absätzen 1 und 2 sind die Positionswerte und die risikogewichteten Positionsbeträge nach dem Verfahren zu ermitteln, das zu dem betreffenden Zeitpunkt für jede der Risikopositionen laut Umsetzungsplan vorgesehen oder durch die IRB-Ansatz-Zulassung bereits festgelegt ist.</w:t>
      </w:r>
    </w:p>
    <w:p>
      <w:r>
        <w:t xml:space="preserve">(4) Der berücksichtigungsfähige Prozentsatz des IRB-Ansatz-Positionswerts einer IRB-Ansatz-Position nach § 13 Absatz 4 Nummer 2 Buchstabe a ist der Quotient aus</w:t>
      </w:r>
    </w:p>
    <w:p>
      <w:pPr>
        <w:ind w:left="420"/>
      </w:pPr>
      <w:r>
        <w:t xml:space="preserve">1. der Summe der IRB-Ansatz-Positionswerte für diejenigen Kreditrisikopositionen des verbrieften Portfolios, die das Institut mit einem Ratingsystem erfasst hat, das das Institut mit Zustimmung der Bundesanstalt nach Artikel 143 Absatz 2 der Verordnung (EU) Nr. 575/2013 für den IRB-Ansatz verwenden darf, und</w:t>
      </w:r>
    </w:p>
    <w:p>
      <w:pPr>
        <w:ind w:left="420"/>
      </w:pPr>
      <w:r>
        <w:t xml:space="preserve">2. der Summe der Positionswerte für sämtliche Kreditrisikopositionen des verbrieften Portfolios.</w:t>
      </w:r>
    </w:p>
    <w:p>
      <w:r>
        <w:t xml:space="preserve">(5) Der berücksichtigungsfähige Prozentsatz des risikogewichteten IRB-Ansatz-Positionsbetrags einer IRB-Ansatz-Position nach § 13 Absatz 4 Nummer 2 Buchstabe a ist der Quotient aus</w:t>
      </w:r>
    </w:p>
    <w:p>
      <w:pPr>
        <w:ind w:left="420"/>
      </w:pPr>
      <w:r>
        <w:t xml:space="preserve">1. der Summe der risikogewichteten IRB-Ansatz-Positionsbeträge für diejenigen Kreditrisikopositionen des verbrieften Portfolios, die das Institut mit einem Ratingsystem erfasst hat, das das Institut mit Zustimmung der Bundesanstalt nach Artikel 143 Absatz 2 der Verordnung (EU) Nr. 575/2013 für den IRB-Ansatz verwenden darf, und</w:t>
      </w:r>
    </w:p>
    <w:p>
      <w:pPr>
        <w:ind w:left="420"/>
      </w:pPr>
      <w:r>
        <w:t xml:space="preserve">2. der Summe der risikogewichteten Positionsbeträge für sämtliche Kreditrisikopositionen des verbrieften Portfolios.</w:t>
      </w:r>
    </w:p>
    <w:p>
      <w:r>
        <w:rPr>
          <w:color w:val="555555"/>
          <w:sz w:val="17"/>
        </w:rPr>
        <w:t xml:space="preserve">Zitiervorschlag: § 11 SolvV 2014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https://recht.nulegal.eu/gesetze/SolvV%202014/11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