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SolvV 2014 — IRB-Ansatz-Schwellen; aufsichtlicher Referenzpunkt</w:t>
      </w:r>
    </w:p>
    <w:p>
      <w:r>
        <w:rPr>
          <w:color w:val="555555"/>
          <w:sz w:val="18"/>
        </w:rPr>
        <w:t xml:space="preserve">Solvabilitätsverordnung</w:t>
      </w:r>
    </w:p>
    <w:p>
      <w:r>
        <w:rPr>
          <w:color w:val="555555"/>
          <w:sz w:val="18"/>
        </w:rPr>
        <w:t xml:space="preserve">Außer Kraft: § 10 ist seit 01.04.2026 nicht mehr im SolvV 2014 enthalten. Angezeigt wird die letzte bekannte Fassung, Stand 10.06.2019.</w:t>
      </w:r>
    </w:p>
    <w:p>
      <w:r>
        <w:t xml:space="preserve">(1) Die IRB-Ansatz-Eintrittsschwelle ist erreicht, wenn für die Kreditrisikopositionen des Instituts sowohl der Abdeckungsgrad für IRB-Ansatz-Positionswerte als auch der Abdeckungsgrad für risikogewichtete IRB-Ansatz-Positionsbeträge mit geeigneten Ratingsystemen und Beteiligungsrisikomodellen jeweils mindestens 50 Prozent beträgt.</w:t>
      </w:r>
    </w:p>
    <w:p>
      <w:r>
        <w:t xml:space="preserve">(2) Der aufsichtliche Referenzpunkt ist erreicht, wenn der Abdeckungsgrad für IRB-Ansatz-Positionswerte und der Abdeckungsgrad für risikogewichtete IRB-Ansatz-Positionsbeträge mit geeigneten Ratingsystemen und Beteiligungsrisikomodellen jeweils mindestens 80 Prozent beträgt.</w:t>
      </w:r>
    </w:p>
    <w:p>
      <w:r>
        <w:t xml:space="preserve">(3) Die IRB-Ansatz-Austrittsschwelle ist erreicht, wenn der Abdeckungsgrad für IRB-Ansatz-Positionswerte nach § 11 Absatz 1 und der Abdeckungsgrad für risikogewichtete IRB-Ansatz-Positionsbeträge nach § 11 Absatz 2 mit geeigneten Ratingsystemen jeweils mindestens 92 Prozent beträgt. Die Bundesanstalt kann den Prozentsatz für die IRB-Ansatz-Austrittsschwelle für ein Institut auf Antrag absenken, wenn das Institut dafür wichtige Gründe dargelegt hat.</w:t>
      </w:r>
    </w:p>
    <w:p>
      <w:r>
        <w:rPr>
          <w:color w:val="555555"/>
          <w:sz w:val="17"/>
        </w:rPr>
        <w:t xml:space="preserve">Zitiervorschlag: § 10 SolvV 2014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https://recht.nulegal.eu/gesetze/SolvV%202014/10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