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SoldUrlV — Zuständigkeit</w:t>
      </w:r>
    </w:p>
    <w:p>
      <w:r>
        <w:rPr>
          <w:color w:val="555555"/>
          <w:sz w:val="18"/>
        </w:rPr>
        <w:t xml:space="preserve">Soldatinnen- und Soldatenurlaubsverordnung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Urlaub wird vom Bundesministerium der Verteidigung oder der von ihm bestimmten Stelle erteilt.</w:t>
      </w:r>
    </w:p>
    <w:p>
      <w:r>
        <w:rPr>
          <w:color w:val="555555"/>
          <w:sz w:val="17"/>
        </w:rPr>
        <w:t xml:space="preserve">Zitiervorschlag: § 14 SoldUrlV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https://recht.nulegal.eu/gesetze/SoldUrlV/14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