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SoldUrlV — Erholungsurlaub der Berufssoldatinnen, Berufssoldaten, Soldatinnen auf Zeit und Soldaten auf Zeit</w:t>
      </w:r>
    </w:p>
    <w:p>
      <w:r>
        <w:rPr>
          <w:color w:val="555555"/>
          <w:sz w:val="18"/>
        </w:rPr>
        <w:t xml:space="preserve">Soldatinnen- und Soldatenurlaubsverordnung</w:t>
      </w:r>
    </w:p>
    <w:p>
      <w:r>
        <w:rPr>
          <w:color w:val="555555"/>
          <w:sz w:val="18"/>
        </w:rPr>
        <w:t xml:space="preserve">Stand: 10.06.2019 (konsolidierte Textfassung, kein amtliches Inkrafttretensdatum)</w:t>
      </w:r>
    </w:p>
    <w:p>
      <w:r>
        <w:t xml:space="preserve">Für den Erholungsurlaub der Berufssoldatinnen, Berufssoldaten, Soldatinnen auf Zeit und Soldaten auf Zeit gelten die Vorschriften für Bundesbeamtinnen und Bundesbeamte entsprechend, sofern sich aus den folgenden Vorschriften nichts anderes ergibt. Die für die Beamtinnen und Beamten geltenden Vorschriften über Zusatzurlaub für Dienst zu wechselnden Zeiten sind mit der Maßgabe anzuwenden, daß Zeiten eines Dienstes zu wechselnden Zeiten, für die Urlaub nach § 6 oder Freistellung zum Ausgleich für besondere zeitliche Belastungen gewährt werden kann, bei der Bemessung des Zusatzurlaubs unberücksichtigt bleiben.</w:t>
      </w:r>
    </w:p>
    <w:p>
      <w:r>
        <w:rPr>
          <w:color w:val="555555"/>
          <w:sz w:val="17"/>
        </w:rPr>
        <w:t xml:space="preserve">Zitiervorschlag: § 1 SoldUrlV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https://recht.nulegal.eu/gesetze/SoldUrlV/1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