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SoldGG — Unterstützung durch Antidiskriminierungsverbände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Antidiskriminierungsverbände sind Personenzusammenschlüsse, die nicht gewerbsmäßig und nicht nur vorübergehend entsprechend ihrer Satzung die besonderen Interessen der in § 6 genannten Personen im Rahmen einer Benachteiligung nach § 1 Abs. 1 oder 2 wahrnehmen. Die Befugnisse nach den Absätzen 2 bis 4 stehen ihnen zu, wenn sie mindestens 75 Mitglieder haben oder einen Zusammenschluss aus mindestens sieben Verbänden bilden.</w:t>
      </w:r>
    </w:p>
    <w:p>
      <w:r>
        <w:t xml:space="preserve">(2) Antidiskriminierungsverbände sind befugt, im Rahmen ihres Satzungszwecks in gerichtlichen Verfahren, in denen eine Vertretung durch Anwälte und Anwältinnen nicht gesetzlich vorgeschrieben ist, als Beistände der in § 6 genannten Personen in der Verhandlung aufzutreten. Im Übrigen bleiben die Vorschriften der Verfahrensordnungen, insbesondere diejenigen, nach denen Beiständen weiterer Vortrag untersagt werden kann, unberührt.</w:t>
      </w:r>
    </w:p>
    <w:p>
      <w:r>
        <w:t xml:space="preserve">(3) Antidiskriminierungsverbänden ist im Rahmen ihres Satzungszwecks die Besorgung von Rechtsangelegenheiten der in § 6 genannten Personen gestattet.</w:t>
      </w:r>
    </w:p>
    <w:p>
      <w:r>
        <w:t xml:space="preserve">(4) Besondere Klagerechte und Vertretungsbefugnisse von Verbänden zu Gunsten von behinderten Menschen bleiben unberührt.</w:t>
      </w:r>
    </w:p>
    <w:p>
      <w:r>
        <w:rPr>
          <w:color w:val="555555"/>
          <w:sz w:val="17"/>
        </w:rPr>
        <w:t xml:space="preserve">Zitiervorschlag: § 16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