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SoldErnAnO 2026 — Inkrafttreten, Außerkrafttreten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Diese Anordnung tritt am 1. Januar 2026 in Kraft.</w:t>
      </w:r>
    </w:p>
    <w:p>
      <w:r>
        <w:t xml:space="preserve">(2) Gleichzeitig wird die Anordnung über die Ernennung und Entlassung von Soldatinnen und Soldaten und die Ernennung von Reservistinnen und Reservisten vom 22. September 2015 (BGBl. I S. 1597) aufgehoben.</w:t>
      </w:r>
    </w:p>
    <w:p>
      <w:r>
        <w:rPr>
          <w:color w:val="555555"/>
          <w:sz w:val="17"/>
        </w:rPr>
        <w:t xml:space="preserve">Zitiervorschlag: § 8 SoldErnAnO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https://recht.nulegal.eu/gesetze/SoldErnAnO%202026/8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