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SoldErnAnO 2015 — Reservistinnen und Reservisten, Soldatinnen und Soldaten, die nach dem Vierten und Fünften Abschnitt des Soldatengesetzes Wehrdienst leisten</w:t>
      </w:r>
    </w:p>
    <w:p>
      <w:r>
        <w:rPr>
          <w:color w:val="555555"/>
          <w:sz w:val="18"/>
        </w:rPr>
        <w:t xml:space="preserve">Anordnung über die Ernennung und Entlassung von Soldatinnen und Soldaten und die Ernennung von Reservistinnen und Reservisten</w:t>
      </w:r>
    </w:p>
    <w:p>
      <w:r>
        <w:rPr>
          <w:color w:val="555555"/>
          <w:sz w:val="18"/>
        </w:rPr>
        <w:t xml:space="preserve">Historische Fassung: Stand 10.06.2019 bis 01.01.2026. Dies ist nicht die aktuelle Fassung.</w:t>
      </w:r>
    </w:p>
    <w:p>
      <w:r>
        <w:t xml:space="preserve">(1) Das Bundesamt für das Personalmanagement der Bundeswehr darf zu Dienstgraden bis zum Oberst befördern. Dies gilt auch für die Verleihung vorläufiger und zeitweiliger Dienstgrade nach § 5 Absatz 3, § 22 Absatz 5 und § 43 Absatz 3 der Soldatenlaufbahnverordnung.</w:t>
      </w:r>
    </w:p>
    <w:p>
      <w:r>
        <w:t xml:space="preserve">(2) Soldatinnen und Soldaten werden durch ihren Übungstruppenteil entlassen. Als Leiterin oder Leiter eines Truppenteils eingesetzte Soldatinnen und Soldaten werden durch die nächsthöhere Dienststelle entlassen.</w:t>
      </w:r>
    </w:p>
    <w:p>
      <w:r>
        <w:rPr>
          <w:color w:val="555555"/>
          <w:sz w:val="17"/>
        </w:rPr>
        <w:t xml:space="preserve">Zitiervorschlag: § 5 SoldErnAnO 2015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https://recht.nulegal.eu/gesetze/SoldErnAnO%202015/5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