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SolZG 1995 — Abgabepflicht</w:t>
      </w:r>
    </w:p>
    <w:p>
      <w:r>
        <w:rPr>
          <w:color w:val="555555"/>
          <w:sz w:val="18"/>
        </w:rPr>
        <w:t xml:space="preserve">Solidaritätszuschlaggesetz 1995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Abgabepflichtig sind</w:t>
      </w:r>
    </w:p>
    <w:p>
      <w:pPr>
        <w:ind w:left="420"/>
      </w:pPr>
      <w:r>
        <w:t xml:space="preserve">1. natürliche Personen, die nach § 1 des Einkommensteuergesetzes einkommensteuerpflichtig sind,</w:t>
      </w:r>
    </w:p>
    <w:p>
      <w:pPr>
        <w:ind w:left="420"/>
      </w:pPr>
      <w:r>
        <w:t xml:space="preserve">2. natürliche Personen, die nach § 2 des Außensteuergesetzes erweitert beschränkt steuerpflichtig sind,</w:t>
      </w:r>
    </w:p>
    <w:p>
      <w:pPr>
        <w:ind w:left="420"/>
      </w:pPr>
      <w:r>
        <w:t xml:space="preserve">3. Körperschaften, Personenvereinigungen und Vermögensmassen, die nach § 1 oder § 2 des Körperschaftsteuergesetzes körperschaftsteuerpflichtig sind.</w:t>
      </w:r>
    </w:p>
    <w:p>
      <w:r>
        <w:rPr>
          <w:color w:val="555555"/>
          <w:sz w:val="17"/>
        </w:rPr>
        <w:t xml:space="preserve">Zitiervorschlag: § 2 SolZG 1995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https://recht.nulegal.eu/gesetze/SolZG%201995/2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