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3 SokaSiG — (zu Absatz 4 der Anlage 37)</w:t>
      </w:r>
    </w:p>
    <w:p>
      <w:r>
        <w:rPr>
          <w:color w:val="555555"/>
          <w:sz w:val="18"/>
        </w:rPr>
        <w:t xml:space="preserve">Sozialkassenverfahrensicherungsgesetz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Anlageband zum BGBl. I Nr. 29 v. 24.5.2017, S. 403 - 404)</w:t>
      </w:r>
    </w:p>
    <w:p>
      <w:r>
        <w:t xml:space="preserve">Die maßgebenden fachlichen Geltungsbereiche von Tarifverträgen nach Absatz 4 Nummer 1, 5 und 6 sind nachstehend abgedruckt. Als Betriebe im Sinne dieses Anhangs gelten auch selbständige Betriebsabteilungen.</w:t>
      </w:r>
    </w:p>
    <w:p>
      <w:r>
        <w:t xml:space="preserve">Maler- und Lackiererhandwerk</w:t>
      </w:r>
    </w:p>
    <w:p>
      <w:pPr>
        <w:ind w:left="420"/>
      </w:pPr>
      <w:r>
        <w:t xml:space="preserve">1. Alle Betriebe des Maler- und Lackiererhandwerks. Dies sind Betriebe und selbständige Betriebsabteilungen, die Maler-, Lackierer-, Tüncher-, Weißbinder-, Schildermaler-, Fahrzeug- und Metalllackierer-, Gerüstbau-, Entrostungs- und Eisenanstrich-, Wärmedämmverbundsystem-, Betonschutz-, Oberflächensanierungs-, Asbestbeschichtungs-, Fahrbahnmarkierungs- sowie Bodenbeschichtungs- und -belagsarbeiten ausführen. Mit Betonschutz- und Oberflächensanierungsarbeiten sind nicht gemeint Arbeiten zur Beseitigung statisch bedeutsamer Betonschäden; mit Asbestbeschichtungen sind nicht gemeint Arbeiten, die im Zusammenhang mit anderen Asbestsanierungsarbeiten erfolgen. Zu den Bodenbeschichtungs- und -belagsarbeiten gehören nicht das Verlegen von Bodenbelägen in Verbindung mit anderen baulichen Leistungen sowie Estrich-, Fliesen-, Platten-, Mosaikansetz- und -verlege- und Terrazzoarbeiten.</w:t>
      </w:r>
    </w:p>
    <w:p>
      <w:pPr>
        <w:ind w:left="420"/>
      </w:pPr>
      <w:r>
        <w:t xml:space="preserve">2. Die in Absatz 1 genannten Betriebe und selbständigen Betriebsabteilungen fallen grundsätzlich als Ganzes unter diesen Tarifvertrag. Von diesem Tarifvertrag werden auch selbständige Betriebsabteilungen in fachfremden Betrieben erfasst, soweit sie Arbeiten der in Absatz 1 genannten Art ausführen.</w:t>
      </w:r>
    </w:p>
    <w:p>
      <w:pPr>
        <w:ind w:left="420"/>
      </w:pPr>
      <w:r>
        <w:t xml:space="preserve">3. Werden in Betrieben nach Absatz 1 in selbständigen Abteilungen andere Arbeiten ausgeführt, so werden diese Abteilungen dann nicht von diesem Tarifvertrag erfasst, wenn ein speziellerer Tarifvertrag sie in seinen Geltungsbereich einbezieht.</w:t>
      </w:r>
    </w:p>
    <w:p>
      <w:pPr>
        <w:ind w:left="420"/>
      </w:pPr>
      <w:r>
        <w:t xml:space="preserve">4. Nicht erfasst werden Betriebe des Baugewerbes. Dies gilt nicht für Betriebe bzw. selbständige Betriebsabteilungen, die Arbeiten im Sinne der Absätze 5 bis 7 ausführen und unter den dort genannten Voraussetzungen von diesem Tarifvertrag erfasst werden.</w:t>
      </w:r>
    </w:p>
    <w:p>
      <w:pPr>
        <w:ind w:left="420"/>
      </w:pPr>
      <w:r>
        <w:t xml:space="preserve">5. Nicht erfasst werden</w:t>
      </w:r>
    </w:p>
    <w:p>
      <w:pPr>
        <w:ind w:left="780"/>
      </w:pPr>
      <w:r>
        <w:t xml:space="preserve">a) Entrostungs- und Eisenanstricharbeiten,</w:t>
      </w:r>
    </w:p>
    <w:p>
      <w:pPr>
        <w:ind w:left="780"/>
      </w:pPr>
      <w:r>
        <w:t xml:space="preserve">b) Asbestbeschichtungsarbeiten</w:t>
      </w:r>
    </w:p>
    <w:p>
      <w:pPr>
        <w:ind w:left="420"/>
      </w:pPr>
      <w:r>
        <w:t xml:space="preserve">ausführende Betriebe bzw. selbständige Betriebsabteilungen, die mittelbar oder unmittelbar Mitglied des Hauptverbandes der Deutschen Bauindustrie e.V. oder des Zentralverbandes des Deutschen Baugewerbes e.V. sind.</w:t>
      </w:r>
    </w:p>
    <w:p>
      <w:pPr>
        <w:ind w:left="420"/>
      </w:pPr>
      <w:r>
        <w:t xml:space="preserve">6. Betriebe bzw. selbständige Betriebsabteilungen, die</w:t>
      </w:r>
    </w:p>
    <w:p>
      <w:pPr>
        <w:ind w:left="780"/>
      </w:pPr>
      <w:r>
        <w:t xml:space="preserve">a) Wärmedämmverbundsystemarbeiten,</w:t>
      </w:r>
    </w:p>
    <w:p>
      <w:pPr>
        <w:ind w:left="780"/>
      </w:pPr>
      <w:r>
        <w:t xml:space="preserve">b) Betonschutz- und Oberflächensanierungsarbeiten,</w:t>
      </w:r>
    </w:p>
    <w:p>
      <w:pPr>
        <w:ind w:left="780"/>
      </w:pPr>
      <w:r>
        <w:t xml:space="preserve">c) Bodenbeschichtungs- und -belagsarbeiten oder</w:t>
      </w:r>
    </w:p>
    <w:p>
      <w:pPr>
        <w:ind w:left="780"/>
      </w:pPr>
      <w:r>
        <w:t xml:space="preserve">d) Fahrbahnmarkierungsarbeiten</w:t>
      </w:r>
    </w:p>
    <w:p>
      <w:pPr>
        <w:ind w:left="420"/>
      </w:pPr>
      <w:r>
        <w:t xml:space="preserve">überwiegend bzw. zusammen mit anderen in Absatz 1 genannten Tätigkeiten überwiegend ausüben, werden nur erfasst, wenn sie mittelbar oder unmittelbar Mitglied des Hauptverbandes Farbe, Gestaltung, Bautenschutz – Bundesinnungsverband des deutschen Maler- und Lackiererhandwerks sind.</w:t>
      </w:r>
    </w:p>
    <w:p>
      <w:pPr>
        <w:ind w:left="420"/>
      </w:pPr>
      <w:r>
        <w:t xml:space="preserve">7. Putz-, Stuck- und dazugehörige Hilfsarbeiten ausführende Betriebe bzw. selbständige Betriebsabteilungen, die ihren Sitz in den Handwerkskammerbezirken Wiesbaden, Rhein-Main, Mainz, Erfurt, Suhl, Gera, Coburg, Oberfranken, Mittelfranken und Unterfranken haben, werden dann von diesem Tarifvertrag erfasst, wenn</w:t>
      </w:r>
    </w:p>
    <w:p>
      <w:pPr>
        <w:ind w:left="780"/>
      </w:pPr>
      <w:r>
        <w:t xml:space="preserve">a) die Putz-, Stuck- und dazugehörigen Hilfsarbeiten arbeitszeitlich nicht überwiegend ausgeführt werden und</w:t>
      </w:r>
    </w:p>
    <w:p>
      <w:pPr>
        <w:ind w:left="780"/>
      </w:pPr>
      <w:r>
        <w:t xml:space="preserve">b) ohne Berücksichtigung der Putz-, Stuck- und dazugehörigen Hilfsarbeiten von den verbleibenden Tätigkeiten der arbeitszeitliche Anteil der Tätigkeiten, die zum Geltungsbereich dieses Tarifvertrages rechnen, den Anteil der Tätigkeiten, die zum Baugewerbe rechnen, überwiegen.</w:t>
      </w:r>
    </w:p>
    <w:p>
      <w:pPr>
        <w:ind w:left="420"/>
      </w:pPr>
      <w:r>
        <w:t xml:space="preserve">8. Nicht erfasst werden Betriebe und selbständige Betriebsabteilungen des Gerüstbaugewerbes, deren Tätigkeit sich überwiegend auf die gewerbliche Erstellung von Gerüsten erstreckt.</w:t>
      </w:r>
    </w:p>
    <w:p>
      <w:r>
        <w:t xml:space="preserve">Tischlerhandwerk</w:t>
      </w:r>
    </w:p>
    <w:p>
      <w:r>
        <w:t xml:space="preserve">Für alle Betriebe und ihnen gleich stehende Betriebsabteilungen der Anlage A Nr. 27 (Tischler/Schreinerhandwerk), Anlage B Abschnitt 2 Nummer 24 (Einbau von genormten Baufertigteilen) und der Anlage B Abschnitt 2 Nummer 50 (Bestattungsgewerbe) der Handwerksordnung, soweit diese Tätigkeiten zu mindestens 20 v. H. der Arbeitszeit der gewerblichen Arbeitnehmer von einschlägig im Berufsfeld Holz fachlich qualifizierten Arbeitnehmern (Tischler-/Schreinergesellen, Holzmechaniker oder gleichwertige Qualifikation sowie Holzfachwerker) ausgeführt oder von einer in demselben Berufsfeld besonders qualifizierten Person (Tischler-/Schreinermeister, Holzingenieur oder gleichwertige Qualifikation sowie Tischler/Schreiner mit einer Ausübungsberechtigung nach §§ 7a, 7b HwO oder einer Ausnahmebewilligung nach § 8 HwO) geleitet oder überwacht werden. Ist der Betriebsinhaber Tischler-/Schreinergeselle oder Holzmechaniker und arbeitet arbeitszeitlich überwiegend wie ein gewerblicher Arbeitnehmer, ist dessen Arbeitszeit bei der Berechnung des Arbeitszeitanteils der gewerblichen Arbeitnehmer nach Satz 1 zu berücksichtigen.</w:t>
      </w:r>
    </w:p>
    <w:p>
      <w:r>
        <w:t xml:space="preserve">Darunter fallen insbesondere Betriebe und selbständige Betriebsabteilungen, die folgende Tätigkeiten ausüben:</w:t>
      </w:r>
    </w:p>
    <w:p>
      <w:pPr>
        <w:ind w:left="420"/>
      </w:pPr>
      <w:r>
        <w:t xml:space="preserve">– Möbel und Inneneinrichtungen für und Innenausbau von z. B. Läden, Gaststätten, Büros, Hotels, Schulen, Krankenhäusern, Kindergärten, Banken, sowie Spiel- und Sportgeräte, Gehäuse, Vorrichtungen und Modelle, Messebauten, Innen- und Außentüren, Fenster, Treppen, Böden, Trennwände, Wand- und Deckenverkleidungen, Fassaden abschließende Bauelemente, Wintergärten, Trockenbauten, Fahrzeugein- und -ausbauten planen, konstruieren, rationell fertigen, montieren, einbauen oder instand halten unter Verwendung unterschiedlicher Materialien wie insbesondere von Holz, Holzwerkstoffen, Kunststoffen, Glas, Metall, Stein, Werkstoffen für den Trockenbau, Belag- und Verbundwerkstoffen,</w:t>
      </w:r>
    </w:p>
    <w:p>
      <w:pPr>
        <w:ind w:left="420"/>
      </w:pPr>
      <w:r>
        <w:t xml:space="preserve">– Produkte und Objekte einbauen, montieren, instand halten, warten oder restaurieren,</w:t>
      </w:r>
    </w:p>
    <w:p>
      <w:pPr>
        <w:ind w:left="420"/>
      </w:pPr>
      <w:r>
        <w:t xml:space="preserve">– Montagefertige Teile und Erzeugnisse, insbesondere Rollläden, Schattierungs- und Belüftungssysteme, Schließ- und Schutzsysteme für Bauelemente, Anbauten und Wintergärten einbauen, montieren und instand halten,</w:t>
      </w:r>
    </w:p>
    <w:p>
      <w:pPr>
        <w:ind w:left="420"/>
      </w:pPr>
      <w:r>
        <w:t xml:space="preserve">– Dienst- und Serviceleistungen ausführen wie Schlüssel- und Notdienste, Bestattungen und Überführung Verstorbener durchführen, Hinterbliebene beraten, Trauerfeiern organisieren oder Behördengänge abwickeln.</w:t>
      </w:r>
    </w:p>
    <w:p>
      <w:r>
        <w:t xml:space="preserve">Metallbauerhandwerk</w:t>
      </w:r>
    </w:p>
    <w:p>
      <w:r>
        <w:t xml:space="preserve">Für Betriebe des Metallbauerhandwerks; darunter fallen insbesondere Betriebe, die</w:t>
      </w:r>
    </w:p>
    <w:p>
      <w:pPr>
        <w:ind w:left="420"/>
      </w:pPr>
      <w:r>
        <w:t xml:space="preserve">1. Stahl- und Metallbaukonstruktionen, Fördersysteme, Konstruktionen des Anlagenbaues sowie Schließ- und Sicherungssysteme entwerfen, planen, herstellen, montieren, in Betrieb nehmen, umbauen und instand halten unter Einbeziehung von steuerungstechnischen Systemen und deren Schnittstellen,</w:t>
      </w:r>
    </w:p>
    <w:p>
      <w:pPr>
        <w:ind w:left="420"/>
      </w:pPr>
      <w:r>
        <w:t xml:space="preserve">2. Verbindungen an Bauwerken und Konstruktionen unter Berücksichtigung von Befestigungsverfahren, Befestigungselementen, lösbaren und unlösbaren Befestigungssystemen, insbesondere Schweiß- und Klebeverbindungen sowie des Montageuntergrundes planen und herstellen,</w:t>
      </w:r>
    </w:p>
    <w:p>
      <w:pPr>
        <w:ind w:left="420"/>
      </w:pPr>
      <w:r>
        <w:t xml:space="preserve">3. Metallarbeiten entwerfen, zeichnerisch darstellen, modellieren, berechnen, herstellen, montieren und instand halten,</w:t>
      </w:r>
    </w:p>
    <w:p>
      <w:pPr>
        <w:ind w:left="420"/>
      </w:pPr>
      <w:r>
        <w:t xml:space="preserve">4. Schmiedetechniken, insbesondere manuelles und maschinelles Schmieden und Treiben ausführen,</w:t>
      </w:r>
    </w:p>
    <w:p>
      <w:pPr>
        <w:ind w:left="420"/>
      </w:pPr>
      <w:r>
        <w:t xml:space="preserve">5. Anlagen und Bauteile unter Berücksichtigung des Denkmalschutzes restaurieren und rekonstruieren,</w:t>
      </w:r>
    </w:p>
    <w:p>
      <w:pPr>
        <w:ind w:left="420"/>
      </w:pPr>
      <w:r>
        <w:t xml:space="preserve">6. Metalloberflächen schützen, farblich gestalten und veredeln,</w:t>
      </w:r>
    </w:p>
    <w:p>
      <w:pPr>
        <w:ind w:left="420"/>
      </w:pPr>
      <w:r>
        <w:t xml:space="preserve">7. Befestigungstechniken, insbesondere unter Berücksichtigung bautechnischer Erfordernisse und des Denkmalschutzes ausführen.</w:t>
      </w:r>
    </w:p>
    <w:p>
      <w:r>
        <w:t xml:space="preserve">Installateur- und Heizungsbauer-, Klempner-, Behälter- und Apparatebauer-Handwerk</w:t>
      </w:r>
    </w:p>
    <w:p>
      <w:r>
        <w:t xml:space="preserve">Für Betriebe des Installateur- und Heizungsbauer-, Klempner-, Behälter- und Apparatebauer-Handwerks; darunter fallen insbesondere Betriebe, die folgende Tätigkeiten ausführen:</w:t>
      </w:r>
    </w:p>
    <w:p>
      <w:pPr>
        <w:ind w:left="420"/>
      </w:pPr>
      <w:r>
        <w:t xml:space="preserve">1. Planung und Bau von Rohrleitungsanlagen, ausgenommen Fernleitungen, aus allen zugelassenen Werkstoffen für Gase, Wasser, Abwasser und chemische Flüssigkeiten,</w:t>
      </w:r>
    </w:p>
    <w:p>
      <w:pPr>
        <w:ind w:left="420"/>
      </w:pPr>
      <w:r>
        <w:t xml:space="preserve">2. Verlegung und Anschluss von Rohren für Tankstellen,</w:t>
      </w:r>
    </w:p>
    <w:p>
      <w:pPr>
        <w:ind w:left="420"/>
      </w:pPr>
      <w:r>
        <w:t xml:space="preserve">3. Eindeckung von Dachflächen und Verkleidung von Decken- und Wandflächen mit Blech, Metall-Verbundwerkstoffen und Kunststoffen einschließlich des Anbringens aller funktionsbedingten Schichten sowie der Trag- und Befestigungskonstruktionen,</w:t>
      </w:r>
    </w:p>
    <w:p>
      <w:pPr>
        <w:ind w:left="420"/>
      </w:pPr>
      <w:r>
        <w:t xml:space="preserve">4. Ausführung von Arbeiten aus Stabstahl, Profilstahl, Blech, Metall-Verbundwerkstoffen und Kunststoffen an Bauwerken, insbesondere an Anlagen zur Innen- und Außenentwässerung,</w:t>
      </w:r>
    </w:p>
    <w:p>
      <w:pPr>
        <w:ind w:left="420"/>
      </w:pPr>
      <w:r>
        <w:t xml:space="preserve">5. Entwurf und Herstellung von gebrauchs- und kunsthandwerklichen Gegenständen sowie von Bauteilen aus Blech, Metall-Verbundwerkstoffen und Kunststoffen, insbesondere von Verkleidungen für Rohrleitungen und Behälter, von Leitungen für lufttechnische Anlagen und für Förder- und Transportanlagen,</w:t>
      </w:r>
    </w:p>
    <w:p>
      <w:pPr>
        <w:ind w:left="420"/>
      </w:pPr>
      <w:r>
        <w:t xml:space="preserve">6. Planung und Herstellung von Rohren, Rohrleitungen und Formstücken für feste, flüssige und gasförmige Stoffe im gesamten Druck- und Temperaturbereich.</w:t>
      </w:r>
    </w:p>
    <w:p>
      <w:r>
        <w:t xml:space="preserve">Ofen- und Luftheizungsbauerhandwerk</w:t>
      </w:r>
    </w:p>
    <w:p>
      <w:r>
        <w:t xml:space="preserve">Für Betriebe des Ofen- und Luftheizungsbauerhandwerks; darunter fallen insbesondere Betriebe, die folgende Tätigkeiten ausführen:</w:t>
      </w:r>
    </w:p>
    <w:p>
      <w:pPr>
        <w:ind w:left="420"/>
      </w:pPr>
      <w:r>
        <w:t xml:space="preserve">1. Planung und Bau von Kaminen für offenes Feuer,</w:t>
      </w:r>
    </w:p>
    <w:p>
      <w:pPr>
        <w:ind w:left="420"/>
      </w:pPr>
      <w:r>
        <w:t xml:space="preserve">2. Planung und Bau von Kachelgrundöfen, von Kachelherden und von transportablen keramischen Dauerbrandöfen und -herden.</w:t>
      </w:r>
    </w:p>
    <w:p>
      <w:r>
        <w:t xml:space="preserve">Elektrohandwerk</w:t>
      </w:r>
    </w:p>
    <w:p>
      <w:r>
        <w:t xml:space="preserve">Für Betriebe des Elektrohandwerks; darunter fallen insbesondere Betriebe, die</w:t>
      </w:r>
    </w:p>
    <w:p>
      <w:pPr>
        <w:ind w:left="420"/>
      </w:pPr>
      <w:r>
        <w:t xml:space="preserve">1. Elektro- und informationstechnische Anlagen und Geräte einschließlich elektrischer Leitungen, Kommunikations- und Datennetze installieren,</w:t>
      </w:r>
    </w:p>
    <w:p>
      <w:pPr>
        <w:ind w:left="420"/>
      </w:pPr>
      <w:r>
        <w:t xml:space="preserve">2. im Fahrleitungs-, Freileitungs-, Ortsnetz- und Kabelbau tätig sind.</w:t>
      </w:r>
    </w:p>
    <w:p>
      <w:r>
        <w:rPr>
          <w:color w:val="555555"/>
          <w:sz w:val="17"/>
        </w:rPr>
        <w:t xml:space="preserve">Zitiervorschlag: Anhang 3 SokaSiG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https://recht.nulegal.eu/gesetze/SokaSiG/anhang-3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