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SokaSiG — Urlaubsregelungen für das Baugewerbe</w:t>
      </w:r>
    </w:p>
    <w:p>
      <w:r>
        <w:rPr>
          <w:color w:val="555555"/>
          <w:sz w:val="18"/>
        </w:rPr>
        <w:t xml:space="preserve">Sozialkassenverfahrensicherungsgesetz</w:t>
      </w:r>
    </w:p>
    <w:p>
      <w:r>
        <w:rPr>
          <w:color w:val="555555"/>
          <w:sz w:val="18"/>
        </w:rPr>
        <w:t xml:space="preserve">Stand: 10.06.2019 (konsolidierte Textfassung, kein amtliches Inkrafttretensdatum)</w:t>
      </w:r>
    </w:p>
    <w:p>
      <w:r>
        <w:t xml:space="preserve">(1) Die Rechtsnormen des § 3 Nummer 1.1, 1.2, 5.1, 5.2, 5.3 und 6, des § 4 Nummer 6, der §§ 6 bis 8, des § 11 Nummer 2 sowie des § 14 des Bundesrahmentarifvertrags für das Baugewerbe vom 4. Juli 2002 gelten in der aus der Anlage 12 ersichtlichen Fassung in seinem Geltungsbereich für alle Arbeitgeber und Arbeitnehmer für den Zeitraum vom 1. Januar 2017 bis zur Beendigung des Tarifvertrags.</w:t>
      </w:r>
    </w:p>
    <w:p>
      <w:r>
        <w:t xml:space="preserve">(2) Für den Zeitraum vom 1. Januar 2015 bis zum 31. Dezember 2016 gelten die Rechtsnormen des § 3 Nummer 1.1, 1.2, 5.1, 5.2, 5.3 und 6, des § 4 Nummer 6, der §§ 6 bis 8, des § 11 Nummer 2 sowie des § 14 des Bundesrahmentarifvertrags für das Baugewerbe vom 4. Juli 2002 in der aus der Anlage 13 ersichtlichen Fassung in seinem Geltungsbereich für alle Arbeitgeber und Arbeitnehmer.</w:t>
      </w:r>
    </w:p>
    <w:p>
      <w:r>
        <w:t xml:space="preserve">(3) Für den Zeitraum vom 1. Januar 2013 bis zum 31. Dezember 2014 gelten die Rechtsnormen des § 3 Nummer 1.1, 1.2, 5.1, 5.2, 5.3 und 6, des § 4 Nummer 6, der §§ 6 bis 8, des § 11 Nummer 2 sowie des § 14 des Bundesrahmentarifvertrags für das Baugewerbe vom 4. Juli 2002 in der aus der Anlage 14 ersichtlichen Fassung in seinem Geltungsbereich für alle Arbeitgeber und Arbeitnehmer.</w:t>
      </w:r>
    </w:p>
    <w:p>
      <w:r>
        <w:t xml:space="preserve">(4) Für den Zeitraum vom 1. Juli 2012 bis zum 31. Dezember 2012 gelten die Rechtsnormen des § 3 Nummer 1.1, 1.2, 5.1, 5.2, 5.3 und 6, des § 4 Nummer 6, der §§ 6 bis 8, des § 12 Nummer 2 sowie des § 15 des Bundesrahmentarifvertrags für das Baugewerbe vom 4. Juli 2002 in der aus der Anlage 15 ersichtlichen Fassung in seinem Geltungsbereich für alle Arbeitgeber und Arbeitnehmer.</w:t>
      </w:r>
    </w:p>
    <w:p>
      <w:r>
        <w:t xml:space="preserve">(5) Für den Zeitraum vom 1. Oktober 2007 bis zum 30. Juni 2012 gelten die Rechtsnormen des § 3 Nummer 1.1, 1.2, 5.1, 5.2, 5.3 und 6, des § 4 Nummer 6, der §§ 6 bis 8, des § 12 Nummer 2 sowie des § 15 des Bundesrahmentarifvertrags für das Baugewerbe vom 4. Juli 2002 in der aus der Anlage 16 ersichtlichen Fassung in seinem Geltungsbereich für alle Arbeitgeber und Arbeitnehmer.</w:t>
      </w:r>
    </w:p>
    <w:p>
      <w:r>
        <w:t xml:space="preserve">(6) Für den Zeitraum vom 1. Juni 2006 bis zum 30. September 2007 gelten die Rechtsnormen des § 3 Nummer 1.1, 1.2, 5.1, 5.2, 5.3 und 6, des § 4 Nummer 6, der §§ 6 bis 8, des § 12 Nummer 2 sowie des § 15 des Bundesrahmentarifvertrags für das Baugewerbe vom 4. Juli 2002 in der aus der Anlage 17 ersichtlichen Fassung in seinem Geltungsbereich für alle Arbeitgeber und Arbeitnehmer.</w:t>
      </w:r>
    </w:p>
    <w:p>
      <w:r>
        <w:t xml:space="preserve">(7) Für den Zeitraum vom 1. Januar 2006 bis zum 31. Mai 2006 gelten die Rechtsnormen des § 3 Nummer 1.1, 1.2, 5.1, 5.2, 5.3 und 6, des § 4 Nummer 6, der §§ 6 bis 8, des § 12 Nummer 2 sowie des § 15 des Bundesrahmentarifvertrags für das Baugewerbe vom 4. Juli 2002 in der aus der Anlage 18 ersichtlichen Fassung in seinem Geltungsbereich für alle Arbeitgeber und Arbeitnehmer.</w:t>
      </w:r>
    </w:p>
    <w:p>
      <w:r>
        <w:t xml:space="preserve">(8) Die Absätze 1 bis 7 finden auch auf Arbeitsverhältnisse zwischen einem im Ausland ansässigen Arbeitgeber und seinen im Inland beschäftigten Arbeitnehmern Anwendung, soweit die tarifvertraglichen Rechtsnormen, auf die in den Absätzen 1 bis 7 verwiesen wird, Arbeitsbedingungen im Sinne des § 5 Satz 1 Nummer 1, Nummer 2 oder Nummer 3 des Arbeitnehmer-Entsendegesetzes zum Gegenstand haben.</w:t>
      </w:r>
    </w:p>
    <w:p>
      <w:r>
        <w:rPr>
          <w:color w:val="555555"/>
          <w:sz w:val="17"/>
        </w:rPr>
        <w:t xml:space="preserve">Zitiervorschlag: § 3 SokaSiG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https://recht.nulegal.eu/gesetze/SokaSiG/3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