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SokaSiG 2 — Sozialkassenverfahren im Steinmetz- und Steinbildhauerhandwerk</w:t>
      </w:r>
    </w:p>
    <w:p>
      <w:r>
        <w:rPr>
          <w:color w:val="555555"/>
          <w:sz w:val="18"/>
        </w:rPr>
        <w:t xml:space="preserve">Zweites 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Zeitraum vom 1. Januar 2014 bis zum 31. Juli 2015 gelten die Rechtsnormen des Tarifvertrags über das Verfahren für die Zusatzversorgung und für die Berufsbildung im Steinmetz- und Steinbildhauerhandwerk vom 12. September 1994 in der aus der Anlage 56 ersichtlichen Fassung in seinem Geltungsbereich für alle Arbeitgeber und Arbeitnehmer.</w:t>
      </w:r>
    </w:p>
    <w:p>
      <w:r>
        <w:t xml:space="preserve">(2) Für den Zeitraum vom 1. Januar 2010 bis zum 31. Dezember 2013 gelten die Rechtsnormen des Tarifvertrags über das Verfahren für die Zusatzversorgung und für die Berufsbildung im Steinmetz- und Steinbildhauerhandwerk vom 12. September 1994 in der aus der Anlage 57 ersichtlichen Fassung in seinem Geltungsbereich für alle Arbeitgeber und Arbeitnehmer.</w:t>
      </w:r>
    </w:p>
    <w:p>
      <w:r>
        <w:t xml:space="preserve">(3) Für den Zeitraum vom 1. November 2008 bis zum 31. Dezember 2009 gelten die Rechtsnormen des Tarifvertrags über das Verfahren für die Zusatzversorgung und für die Berufsbildung im Steinmetz- und Steinbildhauerhandwerk vom 12. September 1994 in der aus der Anlage 58 ersichtlichen Fassung in seinem Geltungsbereich für alle Arbeitgeber und Arbeitnehmer.</w:t>
      </w:r>
    </w:p>
    <w:p>
      <w:r>
        <w:t xml:space="preserve">(4) Für den Zeitraum vom 1. April 2007 bis zum 31. Oktober 2008 gelten die Rechtsnormen des Tarifvertrags über das Verfahren für die Zusatzversorgung und für die Berufsbildung im Steinmetz- und Steinbildhauerhandwerk vom 12. September 1994 in der aus der Anlage 59 ersichtlichen Fassung in seinem Geltungsbereich für alle Arbeitgeber und Arbeitnehmer.</w:t>
      </w:r>
    </w:p>
    <w:p>
      <w:r>
        <w:t xml:space="preserve">(5) Für den Zeitraum vom 1. Januar 2006 bis zum 31. März 2007 gelten die Rechtsnormen des Tarifvertrags über das Verfahren für die Zusatzversorgung und für die Berufsbildung im Steinmetz- und Steinbildhauerhandwerk vom 12. September 1994 in der aus der Anlage 60 ersichtlichen Fassung in seinem Geltungsbereich für alle Arbeitgeber und Arbeitnehmer.</w:t>
      </w:r>
    </w:p>
    <w:p>
      <w:r>
        <w:rPr>
          <w:color w:val="555555"/>
          <w:sz w:val="17"/>
        </w:rPr>
        <w:t xml:space="preserve">Zitiervorschlag: § 18 SokaSiG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https://recht.nulegal.eu/gesetze/SokaSiG%202/18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