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SoftwareentwAusbV — Durchführung der Berufsausbildung</w:t>
      </w:r>
    </w:p>
    <w:p>
      <w:r>
        <w:rPr>
          <w:color w:val="555555"/>
          <w:sz w:val="18"/>
        </w:rPr>
        <w:t xml:space="preserve">Verordnung über die Berufsausbildung zum Mathematisch-technischen Softwareentwickler/zur Mathematisch-technischen Softwareentwicklerin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in dieser Verordnung genannten Fertigkeiten, Kenntnisse und Fähigkeiten sollen so vermittelt werden, dass die Auszubildenden zur Ausübung einer qualifizierten beruflichen Tätigkeit im Sinne von § 1 Abs. 3 des Berufsbildungsgesetzes befähigt werden, die insbesondere selbstständiges Planen, Durchführen und Kontrollieren einschließt. Diese Befähigung ist auch in den Prüfungen nach den §§ 5 und 6 nachzuweisen.</w:t>
      </w:r>
    </w:p>
    <w:p>
      <w:r>
        <w:t xml:space="preserve">(2) Die Ausbildenden haben unter Zugrundelegung des Ausbildungsrahmenplanes für die Auszubildenden einen Ausbildungsplan zu erstellen.</w:t>
      </w:r>
    </w:p>
    <w:p>
      <w:r>
        <w:t xml:space="preserve">(3) Die Auszubildenden haben einen schriftlichen Ausbildungsnachweis zu führen. Ihnen ist Gelegenheit zu geben, den schriftlichen Ausbildungsnachweis während der Ausbildungszeit zu führen. Die Ausbildenden haben den schriftlichen Ausbildungsnachweis regelmäßig durchzusehen.</w:t>
      </w:r>
    </w:p>
    <w:p>
      <w:r>
        <w:rPr>
          <w:color w:val="555555"/>
          <w:sz w:val="17"/>
        </w:rPr>
        <w:t xml:space="preserve">Zitiervorschlag: § 4 SoftwareentwAusbV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https://recht.nulegal.eu/gesetze/SoftwareentwAusbV/4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