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SoftwareentwAusbV — Dauer der Berufsausbildung</w:t>
      </w:r>
    </w:p>
    <w:p>
      <w:r>
        <w:rPr>
          <w:color w:val="555555"/>
          <w:sz w:val="18"/>
        </w:rPr>
        <w:t xml:space="preserve">Verordnung über die Berufsausbildung zum Mathematisch-technischen Softwareentwickler/zur Mathematisch-technischen Softwareentwicklerin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SoftwareentwAusbV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https://recht.nulegal.eu/gesetze/SoftwareentwAusbV/2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