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SodEGZV (Brandenburg) — Zuständigkeit der Landkreise und kreisfreien Städte</w:t>
      </w:r>
    </w:p>
    <w:p>
      <w:r>
        <w:rPr>
          <w:color w:val="555555"/>
          <w:sz w:val="18"/>
        </w:rPr>
        <w:t xml:space="preserve">Sozialdienstleister-Einsatzgesetz-Zuständigkeitsverordnung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Landkreise und kreisfreien Städte nehmen die Aufgaben nach dem Sozialdienstleister-Einsatzgesetz</w:t>
      </w:r>
    </w:p>
    <w:p>
      <w:r>
        <w:t xml:space="preserve">in Verbindung mit § 2 Absatz 1 und § 3 des Gesetzes zur Ausführung des Neunten Buches Sozialgesetzbuch vom 18. Dezember 2018 (GVBl. I Nr. 38), das durch Artikel 2 des Gesetzes vom 18. Dezember 2018 (GVBl. I Nr. 38 S. 8) geändert worden ist, als örtliche Träger der Eingliederungshilfe,</w:t>
      </w:r>
    </w:p>
    <w:p>
      <w:r>
        <w:t xml:space="preserve">in Verbindung mit § 2 Absatz 1 und § 4 Absatz 1 des Gesetzes zur Ausführung des Zwölften Buches Sozialgesetzbuch vom 3. November 2010 (GVBl. I Nr. 36), das zuletzt durch Artikel 6 des Gesetzes vom 18. Dezember 2018 (GVBl. I Nr. 38 S. 12) geändert worden ist, als örtliche Träger der Sozialhilfe und</w:t>
      </w:r>
    </w:p>
    <w:p>
      <w:r>
        <w:t xml:space="preserve">in Verbindung mit § 1 Absatz 1 des Ersten Gesetzes zur Ausführung des Achten Buches Sozialgesetzbuch – Kinder- und Jugendhilfe – in der Fassung der Bekanntmachung vom 26. Juni 1997 (GVBl. I S. 87), das zuletzt durch das Gesetz vom 22. Januar 2020 (GVBl. I Nr. 1) geändert worden ist, als örtliche Träger der Jugendhilfe</w:t>
      </w:r>
    </w:p>
    <w:p>
      <w:r>
        <w:t xml:space="preserve">wahr.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SodEGZV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