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SobAG (Nordrhein-Westfalen) — Inkrafttreten und Berichtspflicht</w:t>
      </w:r>
    </w:p>
    <w:p>
      <w:r>
        <w:rPr>
          <w:color w:val="555555"/>
          <w:sz w:val="18"/>
        </w:rPr>
        <w:t xml:space="preserve">Sozialberufe-Anerkennungsgesetz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Landesregierung berichtet dem Landtag erstmalig bis zum 31. Dezember 2024 und danach alle zehn Jahre über die Erfahrungen mit diesem Gesetz.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rPr>
          <w:color w:val="555555"/>
          <w:sz w:val="17"/>
        </w:rPr>
        <w:t xml:space="preserve">Zitiervorschlag: § 10 SobAG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https://recht.nulegal.eu/gesetze/SobAG/10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