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6 SkAufG — Uniformtragen</w:t>
      </w:r>
    </w:p>
    <w:p>
      <w:r>
        <w:rPr>
          <w:color w:val="555555"/>
          <w:sz w:val="18"/>
        </w:rPr>
        <w:t xml:space="preserve">Streitkräfteaufenthaltsgesetz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Mitglieder ausländischer Streitkräfte, die zum militärischen Personal gehören, sind vorbehaltlich gegenteiliger Vereinbarungen mit den Behörden des ausländischen Staates berechtigt, während des Aufenthaltes in der Bundesrepublik Deutschland Uniform zu tragen.</w:t>
      </w:r>
    </w:p>
    <w:p>
      <w:r>
        <w:rPr>
          <w:color w:val="555555"/>
          <w:sz w:val="17"/>
        </w:rPr>
        <w:t xml:space="preserve">Zitiervorschlag: Art 2 § 6 SkAufG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https://recht.nulegal.eu/gesetze/SkAufG/2-6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