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SitzVergV (Bayern) — In-Kraft-Treten</w:t>
      </w:r>
    </w:p>
    <w:p>
      <w:r>
        <w:rPr>
          <w:color w:val="555555"/>
          <w:sz w:val="18"/>
        </w:rPr>
        <w:t xml:space="preserve">Sitzungsvergütungsverordnung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August 1999 in Kraft. Mit Ablauf des 31. Juli 1999 tritt die Sitzungsvergütungsverordnung vom 19. Juni 1980 (BayRS 2032-2-27-I) außer Kraft.</w:t>
      </w:r>
    </w:p>
    <w:p>
      <w:r>
        <w:rPr>
          <w:color w:val="555555"/>
          <w:sz w:val="17"/>
        </w:rPr>
        <w:t xml:space="preserve">Zitiervorschlag: § 4 SitzVergV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https://recht.nulegal.eu/gesetze/SitzVergV/4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