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SitzVergV (Bayern) — Höhe und Zahlungsweise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Sitzungsvergütung beträgt 26,00 € für den Sitzungstag bis zum Höchstbetrag von 130,00 € für den Kalendermonat.</w:t>
      </w:r>
    </w:p>
    <w:p>
      <w:r>
        <w:t xml:space="preserve">(2) Die Sitzungsvergütung ist für den jeweiligen Kalendermonat nachträglich zu zahlen.</w:t>
      </w:r>
    </w:p>
    <w:p>
      <w:r>
        <w:rPr>
          <w:color w:val="555555"/>
          <w:sz w:val="17"/>
        </w:rPr>
        <w:t xml:space="preserve">Zitiervorschlag: § 2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