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SitzVergV - (Nordrhein-Westfalen)</w:t>
      </w:r>
    </w:p>
    <w:p>
      <w:r>
        <w:rPr>
          <w:color w:val="555555"/>
          <w:sz w:val="18"/>
        </w:rPr>
        <w:t xml:space="preserve">Sitzungsvergütungsverordnung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24. November 1979</w:t>
      </w:r>
    </w:p>
    <w:p>
      <w:r>
        <w:t xml:space="preserve">Auf Grund des § 48 Abs. 2 des Bundesbesoldungsgesetzes (BBesG) in Verbindung mit § 1 Nr. 1 der Verordnung zur Übertragung besoldungsrechtlicher Zuständigkeiten vom 2. September 1975 (GV. NW. S. 544), geändert durch Verordnung vom 5. September 1978 (GV. NW. S. 498), wird im Einvernehmen mit dem Finanzminister verordnet:</w:t>
      </w:r>
    </w:p>
    <w:p>
      <w:r>
        <w:rPr>
          <w:color w:val="555555"/>
          <w:sz w:val="17"/>
        </w:rPr>
        <w:t xml:space="preserve">Zitiervorschlag: Volltext SitzVergV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https://recht.nulegal.eu/gesetze/SitzVergV%20-/volltext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