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SitzVergV - (Nordrhein-Westfalen) — Geltungsbereich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Beamte mit Dienstbezügen nach der Besoldungsordnung A in Gemeinden mit weniger als 20 000 Einwohnern erhalten eine Sitzungsvergütung, wenn sie</w:t>
      </w:r>
    </w:p>
    <w:p>
      <w:r>
        <w:t xml:space="preserve">1. als Protokollführer regelmäßig an Sitzungen des Rates oder seiner Ausschüsse sowie des Bezirks- oder Ortsausschusses überwiegend außerhalb der regelmäßigen Arbeitszeit, bei gleitender Arbeitszeit überwiegend nach 16 Uhr. teilnehmen und</w:t>
      </w:r>
    </w:p>
    <w:p>
      <w:r>
        <w:t xml:space="preserve">2. für diese Arbeitsleistung keine Dienstbefreiung innerhalb des Kalendermonats erhalten können, in dem die Sitzungen stattgefunden haben.</w:t>
      </w:r>
    </w:p>
    <w:p>
      <w:r>
        <w:t xml:space="preserve">(2) Die Sitzungsvergütung darf nicht neben einer Aufwandsentschädigung gewährt werden. Ein allgemein mit der Sitzungstätigkeit verbundener Aufwand ist durch die Sitzungsvergütung mit abgegolten. Die reisekostenrechtlichen Ansprüche bleiben unberührt.</w:t>
      </w:r>
    </w:p>
    <w:p>
      <w:r>
        <w:rPr>
          <w:color w:val="555555"/>
          <w:sz w:val="17"/>
        </w:rPr>
        <w:t xml:space="preserve">Zitiervorschlag: § 1 SitzVergV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https://recht.nulegal.eu/gesetze/SitzVergV%20-/1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