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SiMuV (Bayern) — Inkrafttreten, Außerkrafttreten</w:t>
      </w:r>
    </w:p>
    <w:p>
      <w:r>
        <w:rPr>
          <w:color w:val="555555"/>
          <w:sz w:val="18"/>
        </w:rPr>
        <w:t xml:space="preserve">Sing- und Musikschulverordnung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August 1984 in Kraft.</w:t>
      </w:r>
    </w:p>
    <w:p>
      <w:r>
        <w:t xml:space="preserve">(2) § 7a tritt mit Ablauf des 31. Dezember 2019 außer Kraft.</w:t>
      </w:r>
    </w:p>
    <w:p>
      <w:r>
        <w:rPr>
          <w:color w:val="555555"/>
          <w:sz w:val="17"/>
        </w:rPr>
        <w:t xml:space="preserve">Zitiervorschlag: § 8 SiMuV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https://recht.nulegal.eu/gesetze/SiMuV/8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