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 SiMedErl</w:t>
      </w:r>
    </w:p>
    <w:p>
      <w:r>
        <w:rPr>
          <w:color w:val="555555"/>
          <w:sz w:val="18"/>
        </w:rPr>
        <w:t xml:space="preserve">Erlaß über die Stiftung der Silbermedaille für den Behindertensport</w:t>
      </w:r>
    </w:p>
    <w:p>
      <w:r>
        <w:rPr>
          <w:color w:val="555555"/>
          <w:sz w:val="18"/>
        </w:rPr>
        <w:t xml:space="preserve">Stand: 10.06.2019 (konsolidierte Textfassung, kein amtliches Inkrafttretensdatum)</w:t>
      </w:r>
    </w:p>
    <w:p>
      <w:r>
        <w:t xml:space="preserve">Die Silbermedaille für den Behindertensport ist ein Ehrenzeichen. Sie wird an Behinderte verliehen, die durch besondere sportliche Leistungen in hervorragender Weise die Fähigkeit bewiesen haben, ihre Behinderung zu meistern und dadurch anderen ein Beispiel zu geben.</w:t>
      </w:r>
    </w:p>
    <w:p>
      <w:r>
        <w:rPr>
          <w:color w:val="555555"/>
          <w:sz w:val="17"/>
        </w:rPr>
        <w:t xml:space="preserve">Zitiervorschlag: Art I SiMedErl</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https://recht.nulegal.eu/gesetze/SiMedErl/i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