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SiMedErl</w:t>
      </w:r>
    </w:p>
    <w:p>
      <w:r>
        <w:rPr>
          <w:color w:val="555555"/>
          <w:sz w:val="18"/>
        </w:rPr>
        <w:t xml:space="preserve">Erlaß über die Stiftung der Silbermedaille für den Behindertensport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Wunsche, den Behindertensport als ein wichtiges Mittel zur Rehabilitation behinderter Menschen hervorzuheben, stifte ich auf Grund des § 3 Abs. 1 des Gesetzes über Titel, Orden und Ehrenzeichen in der im Bundesgesetzblatt Teil III, Gliederungsnummer 1132-1, veröffentlichten bereinigten Fassung, zuletzt geändert durch Artikel 33 des Gesetzes vom 2. März 1974 (BGBl. I S. 469), die</w:t>
      </w:r>
    </w:p>
    <w:p>
      <w:pPr>
        <w:ind w:left="420"/>
      </w:pPr>
      <w:r>
        <w:t xml:space="preserve">Silbermedaille für den Behindertensport.</w:t>
      </w:r>
    </w:p>
    <w:p>
      <w:r>
        <w:rPr>
          <w:color w:val="555555"/>
          <w:sz w:val="17"/>
        </w:rPr>
        <w:t xml:space="preserve">Zitiervorschlag: Eingangsformel SiMedErl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https://recht.nulegal.eu/gesetze/SiMedErl/eingangsformel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