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ServicefahrerAusbV — Ausbildungsberufsbild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Berufsbildung, Arbeits- und Tarifrecht,</w:t>
      </w:r>
    </w:p>
    <w:p>
      <w:pPr>
        <w:ind w:left="420"/>
      </w:pPr>
      <w:r>
        <w:t xml:space="preserve">1.2 Aufbau und Organisation des Ausbildungsbetriebes,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Arbeitsorganisation:</w:t>
      </w:r>
    </w:p>
    <w:p>
      <w:pPr>
        <w:ind w:left="420"/>
      </w:pPr>
      <w:r>
        <w:t xml:space="preserve">2.1 Arbeitsplanung,</w:t>
      </w:r>
    </w:p>
    <w:p>
      <w:pPr>
        <w:ind w:left="420"/>
      </w:pPr>
      <w:r>
        <w:t xml:space="preserve">2.2 Informations- und Kommunikationstechniken;</w:t>
      </w:r>
    </w:p>
    <w:p>
      <w:pPr>
        <w:ind w:left="420"/>
      </w:pPr>
      <w:r>
        <w:t xml:space="preserve">3. Serviceleistungen:</w:t>
      </w:r>
    </w:p>
    <w:p>
      <w:pPr>
        <w:ind w:left="420"/>
      </w:pPr>
      <w:r>
        <w:t xml:space="preserve">3.1 Leistungsangebot,</w:t>
      </w:r>
    </w:p>
    <w:p>
      <w:pPr>
        <w:ind w:left="420"/>
      </w:pPr>
      <w:r>
        <w:t xml:space="preserve">3.2 Leistungserbringung,</w:t>
      </w:r>
    </w:p>
    <w:p>
      <w:pPr>
        <w:ind w:left="420"/>
      </w:pPr>
      <w:r>
        <w:t xml:space="preserve">3.3 Qualitätssicherung;</w:t>
      </w:r>
    </w:p>
    <w:p>
      <w:pPr>
        <w:ind w:left="420"/>
      </w:pPr>
      <w:r>
        <w:t xml:space="preserve">4. Vertrieb von Dienstleistungen:</w:t>
      </w:r>
    </w:p>
    <w:p>
      <w:pPr>
        <w:ind w:left="420"/>
      </w:pPr>
      <w:r>
        <w:t xml:space="preserve">4.1 Beratung und Verkauf,</w:t>
      </w:r>
    </w:p>
    <w:p>
      <w:pPr>
        <w:ind w:left="420"/>
      </w:pPr>
      <w:r>
        <w:t xml:space="preserve">4.2 Kundenorientierte Kommunikation,</w:t>
      </w:r>
    </w:p>
    <w:p>
      <w:pPr>
        <w:ind w:left="420"/>
      </w:pPr>
      <w:r>
        <w:t xml:space="preserve">4.3 Verkaufsförderung;</w:t>
      </w:r>
    </w:p>
    <w:p>
      <w:pPr>
        <w:ind w:left="420"/>
      </w:pPr>
      <w:r>
        <w:t xml:space="preserve">5. Umgang mit Arbeitsmitteln und Fahrzeugen;</w:t>
      </w:r>
    </w:p>
    <w:p>
      <w:pPr>
        <w:ind w:left="420"/>
      </w:pPr>
      <w:r>
        <w:t xml:space="preserve">6. Durchführung der Beförderung:</w:t>
      </w:r>
    </w:p>
    <w:p>
      <w:pPr>
        <w:ind w:left="420"/>
      </w:pPr>
      <w:r>
        <w:t xml:space="preserve">6.1 Tourenplanung,</w:t>
      </w:r>
    </w:p>
    <w:p>
      <w:pPr>
        <w:ind w:left="420"/>
      </w:pPr>
      <w:r>
        <w:t xml:space="preserve">6.2 Be- und Entladen von Fahrzeugen,</w:t>
      </w:r>
    </w:p>
    <w:p>
      <w:pPr>
        <w:ind w:left="420"/>
      </w:pPr>
      <w:r>
        <w:t xml:space="preserve">6.3 Transport;</w:t>
      </w:r>
    </w:p>
    <w:p>
      <w:pPr>
        <w:ind w:left="420"/>
      </w:pPr>
      <w:r>
        <w:t xml:space="preserve">7. Tourenabschluss:</w:t>
      </w:r>
    </w:p>
    <w:p>
      <w:pPr>
        <w:ind w:left="420"/>
      </w:pPr>
      <w:r>
        <w:t xml:space="preserve">7.1 Nachbereitung,</w:t>
      </w:r>
    </w:p>
    <w:p>
      <w:pPr>
        <w:ind w:left="420"/>
      </w:pPr>
      <w:r>
        <w:t xml:space="preserve">7.2 Zahlungsvorgänge.</w:t>
      </w:r>
    </w:p>
    <w:p>
      <w:r>
        <w:rPr>
          <w:color w:val="555555"/>
          <w:sz w:val="17"/>
        </w:rPr>
        <w:t xml:space="preserve">Zitiervorschlag: § 4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