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ServiceTPrV — Bestehen der Prüfung, Gesamtnote</w:t>
      </w:r>
    </w:p>
    <w:p>
      <w:r>
        <w:rPr>
          <w:color w:val="555555"/>
          <w:sz w:val="18"/>
        </w:rPr>
        <w:t xml:space="preserve">Verordnung über die Prüfung zum anerkannten Abschluß "Geprüfter Kraftfahrzeug-Servicetechniker/Geprüfte Kraftfahrzeug-Servicetechnikerin"</w:t>
      </w:r>
    </w:p>
    <w:p>
      <w:r>
        <w:rPr>
          <w:color w:val="555555"/>
          <w:sz w:val="18"/>
        </w:rPr>
        <w:t xml:space="preserve">Historische Fassung: Stand 25.12.2019 bis 30.09.2023. Dies ist nicht die aktuelle Fassung.</w:t>
      </w:r>
    </w:p>
    <w:p>
      <w:r>
        <w:t xml:space="preserve">(1) Die Prüfung ist bestanden, wenn ohne Rundung in den folgenden Prüfungsleistungen jeweils mindestens 50 Punkte erreicht worden sind:</w:t>
      </w:r>
    </w:p>
    <w:p>
      <w:pPr>
        <w:ind w:left="420"/>
      </w:pPr>
      <w:r>
        <w:t xml:space="preserve">1. in der Situationsaufgabe nach § 3 Absatz 2 Nummer 1,</w:t>
      </w:r>
    </w:p>
    <w:p>
      <w:pPr>
        <w:ind w:left="420"/>
      </w:pPr>
      <w:r>
        <w:t xml:space="preserve">2. in den ergänzenden schriftlichen Aufgaben nach § 3 Absatz 2 Nummer 3 und</w:t>
      </w:r>
    </w:p>
    <w:p>
      <w:pPr>
        <w:ind w:left="420"/>
      </w:pPr>
      <w:r>
        <w:t xml:space="preserve">3. im arithmetischen Mittel der Gesamtpunktzahl aller in § 6 Absatz 2 Satz 1 bezeichneten Prüfungsleistungen.</w:t>
      </w:r>
    </w:p>
    <w:p>
      <w:r>
        <w:t xml:space="preserve">(2) Ist die Prüfung bestanden, so wird die Gesamtpunktzahl kaufmännisch auf eine ganze Zahl gerundet.</w:t>
      </w:r>
    </w:p>
    <w:p>
      <w:r>
        <w:t xml:space="preserve">(3) Der gerundeten Gesamtpunktzahl ist nach Anlage 1 eine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7 ServiceTPrV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https://recht.nulegal.eu/gesetze/ServiceTPrV/7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