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ServiceTPrV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Abschluß "Geprüfter Kraftfahrzeug-Servicetechniker/Geprüfte Kraftfahrzeug-Servicetechnikerin"</w:t>
      </w:r>
    </w:p>
    <w:p>
      <w:r>
        <w:rPr>
          <w:color w:val="555555"/>
          <w:sz w:val="18"/>
        </w:rPr>
        <w:t xml:space="preserve">Historische Fassung: Stand 25.12.2019 bis 30.09.2023. Dies ist nicht die aktuelle Fassung.</w:t>
      </w:r>
    </w:p>
    <w:p>
      <w:r>
        <w:t xml:space="preserve">Wird die zu prüfende Person nach § 56 Absatz 2 des Berufsbildungsgesetzes oder § 42c Absatz 2 der Handwerksordnung von der Ablegung einzelner Prüfungsbestandteile befreit, bleiben diese Prüfungsbestandteile für die Anwendung der §§ 6 und 7 außer Betracht. Für die übrigen Prüfungsbestandteile erhöhen sich die Anteile nach § 6 Absatz 2 entsprechend ihrem Verhältnis zueinander. Allein diese Prüfungsbestandteile sind den Entscheidungen des Prüfungsausschusses zugrunde zu legen. Eine Befreiung vom situationsbezogenen Fachgespräch nach § 3 Absatz 2 Nummer 4 ist nicht zulässig.</w:t>
      </w:r>
    </w:p>
    <w:p>
      <w:r>
        <w:rPr>
          <w:color w:val="555555"/>
          <w:sz w:val="17"/>
        </w:rPr>
        <w:t xml:space="preserve">Zitiervorschlag: § 5 ServiceTPrV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https://recht.nulegal.eu/gesetze/ServiceTPrV/5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