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ServKflLuftvAusbV — Prüfungsbereich Personalwirtschaft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Personalwirtschaft soll der Prüfling nachweisen, dass er in der Lage ist,</w:t>
      </w:r>
    </w:p>
    <w:p>
      <w:pPr>
        <w:ind w:left="420"/>
      </w:pPr>
      <w:r>
        <w:t xml:space="preserve">1. personalwirtschaftliche Prozesse in den Bereichen Personalbeschaffung, Personalverwaltung und Personaleinsatzplanung zu unterstützen und</w:t>
      </w:r>
    </w:p>
    <w:p>
      <w:pPr>
        <w:ind w:left="420"/>
      </w:pPr>
      <w:r>
        <w:t xml:space="preserve">2. rechtliche und betriebliche Regelungen einzuhalten.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11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