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ServKflLuftvAusbV — Staatliche Anerkennung des Ausbildungsberufes</w:t>
      </w:r>
    </w:p>
    <w:p>
      <w:r>
        <w:rPr>
          <w:color w:val="555555"/>
          <w:sz w:val="18"/>
        </w:rPr>
        <w:t xml:space="preserve">Servicekaufleute-Luftverkehr-Ausbildungsverordnung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Servicekaufmanns im Luftverkehr und der Servicekauffrau im Luftverkehr wird nach § 4 Absatz 1 des Berufsbildungsgesetzes staatlich anerkannt.</w:t>
      </w:r>
    </w:p>
    <w:p>
      <w:r>
        <w:rPr>
          <w:color w:val="555555"/>
          <w:sz w:val="17"/>
        </w:rPr>
        <w:t xml:space="preserve">Zitiervorschlag: § 1 ServKflLuftvAusbV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https://recht.nulegal.eu/gesetze/ServKflLuftvAusbV/1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