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SektVO 2016 — Unterrichtung der Bewerber oder Bieter</w:t>
      </w:r>
    </w:p>
    <w:p>
      <w:r>
        <w:rPr>
          <w:color w:val="555555"/>
          <w:sz w:val="18"/>
        </w:rPr>
        <w:t xml:space="preserve">Sektorenverordnung</w:t>
      </w:r>
    </w:p>
    <w:p>
      <w:r>
        <w:rPr>
          <w:color w:val="555555"/>
          <w:sz w:val="18"/>
        </w:rPr>
        <w:t xml:space="preserve">Stand: 10.06.2019 (konsolidierte Textfassung, kein amtliches Inkrafttretensdatum)</w:t>
      </w:r>
    </w:p>
    <w:p>
      <w:r>
        <w:t xml:space="preserve">(1) Unbeschadet des § 134 des Gesetzes gegen Wettbewerbsbeschränkungen teilt der Auftraggeber jedem Bewerber und jedem Bieter unverzüglich seine Entscheidungen über den Abschluss einer Rahmenvereinbarung, die Zuschlagserteilung oder die Zulassung zur Teilnahme an einem dynamischen Beschaffungssystem mit. Gleiches gilt für die Entscheidung, ein Vergabeverfahren aufzuheben oder erneut einzuleiten einschließlich der Gründe dafür, sofern eine Bekanntmachung veröffentlicht wurde.</w:t>
      </w:r>
    </w:p>
    <w:p>
      <w:r>
        <w:t xml:space="preserve">(2) Der Auftraggeber unterrichtet auf Verlangen des Bewerbers oder Bieters unverzüglich, spätestens innerhalb von 15 Tagen nach Eingang des Antrags in Textform</w:t>
      </w:r>
    </w:p>
    <w:p>
      <w:pPr>
        <w:ind w:left="420"/>
      </w:pPr>
      <w:r>
        <w:t xml:space="preserve">1. jeden nicht erfolgreichen Bewerber über die Gründe für die Ablehnung seines Teilnahmeantrags,</w:t>
      </w:r>
    </w:p>
    <w:p>
      <w:pPr>
        <w:ind w:left="420"/>
      </w:pPr>
      <w:r>
        <w:t xml:space="preserve">2. jeden nicht erfolgreichen Bieter über die Gründe für die Ablehnung seines Angebots,</w:t>
      </w:r>
    </w:p>
    <w:p>
      <w:pPr>
        <w:ind w:left="420"/>
      </w:pPr>
      <w:r>
        <w:t xml:space="preserve">3. jeden Bieter über die Merkmale und Vorteile des erfolgreichen Angebots sowie den Namen des erfolgreichen Bieters und</w:t>
      </w:r>
    </w:p>
    <w:p>
      <w:pPr>
        <w:ind w:left="420"/>
      </w:pPr>
      <w:r>
        <w:t xml:space="preserve">4. jeden Bieter über den Verlauf und die Fortschritte der Verhandlungen und des wettbewerblichen Dialogs mit den Bietern.</w:t>
      </w:r>
    </w:p>
    <w:p>
      <w:r>
        <w:t xml:space="preserve">(3) § 38 Absatz 6 gilt entsprechend.</w:t>
      </w:r>
    </w:p>
    <w:p>
      <w:r>
        <w:rPr>
          <w:color w:val="555555"/>
          <w:sz w:val="17"/>
        </w:rPr>
        <w:t xml:space="preserve">Zitiervorschlag: § 56 SektVO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https://recht.nulegal.eu/gesetze/SektVO%202016/56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