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SektVO 2016 — Angebote, die Erzeugnisse aus Drittländern umfassen</w:t>
      </w:r>
    </w:p>
    <w:p>
      <w:r>
        <w:rPr>
          <w:color w:val="555555"/>
          <w:sz w:val="18"/>
        </w:rPr>
        <w:t xml:space="preserve">Sektorenverordnung</w:t>
      </w:r>
    </w:p>
    <w:p>
      <w:r>
        <w:rPr>
          <w:color w:val="555555"/>
          <w:sz w:val="18"/>
        </w:rPr>
        <w:t xml:space="preserve">Stand: 10.06.2019 (konsolidierte Textfassung, kein amtliches Inkrafttretensdatum)</w:t>
      </w:r>
    </w:p>
    <w:p>
      <w:r>
        <w:t xml:space="preserve">(1) Der Auftraggeber eines Lieferauftrags kann Angebote zurückweisen, bei denen der Warenanteil zu mehr als 50 Prozent des Gesamtwertes aus Ländern stammt, die nicht Vertragsparteien des Abkommens über den Europäischen Wirtschaftsraum sind und mit denen auch keine sonstigen Vereinbarungen über gegenseitigen Marktzugang bestehen. Das Bundesministerium für Wirtschaft und Energie gibt im Bundesanzeiger bekannt, mit welchen Ländern und auf welchen Gebieten solche Vereinbarungen bestehen.</w:t>
      </w:r>
    </w:p>
    <w:p>
      <w:r>
        <w:t xml:space="preserve">(2) Sind zwei oder mehrere Angebote nach den Zuschlagskriterien gleichwertig, so ist dasjenige Angebot zu bevorzugen, das nicht nach Absatz 1 zurückgewiesen werden kann. Die Preise sind als gleichwertig anzusehen, wenn sie nicht um mehr als 3 Prozent voneinander abweichen. Satz 1 ist nicht anzuwenden, wenn die Bevorzugung zum Erwerb von Ausrüstungen führen würde, die andere technische Merkmale als die vom Auftraggeber bereits genutzten Ausrüstungen aufweisen und dadurch bei Betrieb und Wartung zu Inkompatibilität oder technischen Schwierigkeiten oder zu unverhältnismäßigen Kosten führen würde.</w:t>
      </w:r>
    </w:p>
    <w:p>
      <w:r>
        <w:t xml:space="preserve">(3) Software, die in der Ausstattung für Telekommunikationsnetze verwendet wird, gilt als Ware im Sinne des Absatzes 1.</w:t>
      </w:r>
    </w:p>
    <w:p>
      <w:r>
        <w:rPr>
          <w:color w:val="555555"/>
          <w:sz w:val="17"/>
        </w:rPr>
        <w:t xml:space="preserve">Zitiervorschlag: § 55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