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43 SektVO 2016 — Form und Übermittlung der Angebote, Teilnahmeanträge, Interessensbekundungen und Interessensbestätigungen</w:t>
      </w:r>
    </w:p>
    <w:p>
      <w:r>
        <w:rPr>
          <w:color w:val="555555"/>
          <w:sz w:val="18"/>
        </w:rPr>
        <w:t xml:space="preserve">Sektorenverordnung</w:t>
      </w:r>
    </w:p>
    <w:p>
      <w:r>
        <w:rPr>
          <w:color w:val="555555"/>
          <w:sz w:val="18"/>
        </w:rPr>
        <w:t xml:space="preserve">Stand: 10.06.2019 (konsolidierte Textfassung, kein amtliches Inkrafttretensdatum)</w:t>
      </w:r>
    </w:p>
    <w:p>
      <w:r>
        <w:t xml:space="preserve">(1) Die Unternehmen übermitteln ihre Angebote, Teilnahmeanträge, Interessensbekundungen und Interessensbestätigungen in Textform nach § 126b des Bürgerlichen Gesetzbuchs mithilfe elektronischer Mittel.</w:t>
      </w:r>
    </w:p>
    <w:p>
      <w:r>
        <w:t xml:space="preserve">(2) Der Auftraggeber ist nicht verpflichtet, die Einreichung von Angeboten, Teilnahmeanträgen, Interessensbekundungen und Interessensbestätigungen mithilfe elektronischer Mittel zu verlangen, wenn auf die zur Einreichung erforderlichen elektronischen Mittel einer der in § 41 Absatz 3 genannten Gründe zutrifft oder wenn zugleich physische oder maßstabsgetreue Modelle einzureichen sind, die nicht elektronisch übermittelt werden können. In diesen Fällen erfolgt die Kommunikation auf dem Postweg oder auf einem anderen geeigneten Weg oder in Kombination von postalischem oder einem anderen geeigneten Weg und unter Verwendung elektronischer Mittel.</w:t>
      </w:r>
    </w:p>
    <w:p>
      <w:r>
        <w:t xml:space="preserve">(3) Der Auftraggeber gibt im Vergabevermerk die Gründe an, warum die Angebote mithilfe anderer als elektronischer Mittel eingereicht werden können.</w:t>
      </w:r>
    </w:p>
    <w:p>
      <w:r>
        <w:rPr>
          <w:color w:val="555555"/>
          <w:sz w:val="17"/>
        </w:rPr>
        <w:t xml:space="preserve">Zitiervorschlag: § 43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43 SektVO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