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SektVO 2016 — Bekanntmachungen über die Vergabe sozialer und anderer besonderer Dienstleistungen</w:t>
      </w:r>
    </w:p>
    <w:p>
      <w:r>
        <w:rPr>
          <w:color w:val="555555"/>
          <w:sz w:val="18"/>
        </w:rPr>
        <w:t xml:space="preserve">Sektorenverordnung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(1) Der Auftraggeber teilt seine Absicht, einen Auftrag zur Erbringung sozialer oder anderer besonderer Dienstleistungen im Sinne von § 130 Absatz 1 des Gesetzes gegen Wettbewerbsbeschränkungen zu vergeben, mittels</w:t>
      </w:r>
    </w:p>
    <w:p>
      <w:pPr>
        <w:ind w:left="420"/>
      </w:pPr>
      <w:r>
        <w:t xml:space="preserve">1. einer Auftragsbekanntmachung gemäß § 35,</w:t>
      </w:r>
    </w:p>
    <w:p>
      <w:pPr>
        <w:ind w:left="420"/>
      </w:pPr>
      <w:r>
        <w:t xml:space="preserve">2. einer regelmäßigen nicht verbindlichen Bekanntmachung gemäß § 36 Absatz 4 oder</w:t>
      </w:r>
    </w:p>
    <w:p>
      <w:pPr>
        <w:ind w:left="420"/>
      </w:pPr>
      <w:r>
        <w:t xml:space="preserve">3. einer Bekanntmachung über das Bestehen eines Qualifizierungssystems gemäß § 37</w:t>
      </w:r>
    </w:p>
    <w:p>
      <w:r>
        <w:t xml:space="preserve">mit. Dies gilt nicht, wenn ein Verhandlungsverfahren ohne vorherigen Teilnahmewettbewerb nach § 13 Absatz 2 zulässig wäre; § 13 Absatz 2 bleibt unberührt.</w:t>
      </w:r>
    </w:p>
    <w:p>
      <w:r>
        <w:t xml:space="preserve">(2) Die Auftragsbekanntmachung nach Absatz 1 Nummer 1 erfolgt nach den Vorgaben der Spalte 21 und die nicht verbindliche Bekanntmachung nach Nummer 2 nach den Vorgaben der Spalte 13 der Tabelle 2 des Anhangs der Durchführungsverordnung (EU) 2019/1780 jeweils in Verbindung mit § 10a. Die Bekanntmachung über das Bestehen eines Qualifizierungssystems nach Absatz 1 Nummer 3 erfolgt mit einem der Standardformulare nach den Vorgaben der Abschnitte Bekanntmachung und Änderung der Tabelle 2 des Anhangs der Durchführungsverordnung (EU) 2019/1780 in Verbindung mit § 10a.</w:t>
      </w:r>
    </w:p>
    <w:p>
      <w:r>
        <w:t xml:space="preserve">(3) Der Auftraggeber, der einen Auftrag zur Erbringung von sozialen und anderen besonderen Dienstleistungen vergeben hat, teilt die Ergebnisse des Vergabeverfahrens nach den Vorgaben der Spalte 34 der Tabelle 2 des Anhangs der Durchführungsverordnung (EU) 2019/1780 in Verbindung mit § 10a mit. Er kann die Vergabebekanntmachungen quartalsweise bündeln. In diesem Fall versendet er die Zusammenstellung spätestens 30 Tage nach Quartalsende.</w:t>
      </w:r>
    </w:p>
    <w:p>
      <w:r>
        <w:rPr>
          <w:color w:val="555555"/>
          <w:sz w:val="17"/>
        </w:rPr>
        <w:t xml:space="preserve">Zitiervorschlag: § 39 SektVO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https://recht.nulegal.eu/gesetze/SektVO%202016/39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