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SektVO 2016 — Nachweisführung durch Bescheinigungen von Konformitätsbewertungsstellen</w:t>
      </w:r>
    </w:p>
    <w:p>
      <w:r>
        <w:rPr>
          <w:color w:val="555555"/>
          <w:sz w:val="18"/>
        </w:rPr>
        <w:t xml:space="preserve">Sektorenverordnung</w:t>
      </w:r>
    </w:p>
    <w:p>
      <w:r>
        <w:rPr>
          <w:color w:val="555555"/>
          <w:sz w:val="18"/>
        </w:rPr>
        <w:t xml:space="preserve">Stand: 10.06.2019 (konsolidierte Textfassung, kein amtliches Inkrafttretensdatum)</w:t>
      </w:r>
    </w:p>
    <w:p>
      <w:r>
        <w:t xml:space="preserve">(1) Als Beleg dafür, dass eine Leistung bestimmten, in der Leistungsbeschreibung geforderten Merkmalen entspricht, kann der Auftraggeber die Vorlage von Bescheinigungen, insbesondere Testberichten oder Zertifizierungen, einer Konformitätsbewertungsstelle verlangen. Wird die Vorlage einer Bescheinigung einer bestimmten Konformitätsbewertungsstelle verlangt, hat der Auftraggeber auch Bescheinigungen gleichwertiger anderer Konformitätsbewertungsstellen zu akzeptieren.</w:t>
      </w:r>
    </w:p>
    <w:p>
      <w:r>
        <w:t xml:space="preserve">(2) Der Auftraggeber akzeptiert auch andere als die in Absatz 1 genannten geeigneten Unterlagen, insbesondere ein technisches Dossier des Herstellers, wenn das Unternehmen keinen Zugang zu den in Absatz 1 genannten Bescheinigungen oder keine Möglichkeit hatte, diese innerhalb der einschlägigen Fristen einzuholen, sofern das Unternehmen den fehlenden Zugang nicht zu vertreten hat. In den Fällen des Satzes 1 hat das Unternehmen durch die vorgelegten Unterlagen zu belegen, dass die von ihm zu erbringende Leistung die angegebenen Anforderungen erfüllt.</w:t>
      </w:r>
    </w:p>
    <w:p>
      <w:r>
        <w:t xml:space="preserve">(3) Eine Konformitätsbewertungsstelle ist eine Stelle, die gemäß der Verordnung (EG) Nr. 765/2008 des Europäischen Parlaments und des Rates vom 9. Juli 2008 über die Vorschriften für die Akkreditierung und Marktüberwachung im Zusammenhang mit der Vermarktung von Produkten und zur Aufhebung der Verordnung (EWG) Nr. 339/93 des Rates (ABl. L 218 vom 13.8.2008, S. 30) akkreditiert ist und Konformitätsbewertungstätigkeiten durchführt.</w:t>
      </w:r>
    </w:p>
    <w:p>
      <w:r>
        <w:rPr>
          <w:color w:val="555555"/>
          <w:sz w:val="17"/>
        </w:rPr>
        <w:t xml:space="preserve">Zitiervorschlag: § 31 SektVO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https://recht.nulegal.eu/gesetze/SektVO%202016/31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