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SektVO 2016 — Elektronische Kataloge</w:t>
      </w:r>
    </w:p>
    <w:p>
      <w:r>
        <w:rPr>
          <w:color w:val="555555"/>
          <w:sz w:val="18"/>
        </w:rPr>
        <w:t xml:space="preserve">Sektorenverordnung</w:t>
      </w:r>
    </w:p>
    <w:p>
      <w:r>
        <w:rPr>
          <w:color w:val="555555"/>
          <w:sz w:val="18"/>
        </w:rPr>
        <w:t xml:space="preserve">Stand: 05.04.2020 (konsolidierte Textfassung, kein amtliches Inkrafttretensdatum)</w:t>
      </w:r>
    </w:p>
    <w:p>
      <w:r>
        <w:t xml:space="preserve">(1) Der Auftraggeber kann festlegen, dass Angebote in Form eines elektronischen Kataloges einzureichen sind oder einen elektronischen Katalog beinhalten müssen. Angeboten, die in Form eines elektronischen Kataloges eingereicht werden, können weitere Unterlagen beigefügt werden.</w:t>
      </w:r>
    </w:p>
    <w:p>
      <w:r>
        <w:t xml:space="preserve">(2) Akzeptiert der Auftraggeber Angebote in Form eines elektronischen Kataloges oder schreibt er vor, dass Angebote in Form eines elektronischen Kataloges einzureichen sind, so weist er in der Auftragsbekanntmachung oder, sofern eine regelmäßige nichtverbindliche Bekanntmachung als Auftragsbekanntmachung dient, in der Aufforderung zur Interessensbestätigung darauf hin.</w:t>
      </w:r>
    </w:p>
    <w:p>
      <w:r>
        <w:t xml:space="preserve">(3) Schließt der Auftraggeber mit einem oder mehreren Unternehmen eine Rahmenvereinbarung im Anschluss an die Einreichung der Angebote in Form eines elektronischen Kataloges, kann er vorschreiben, dass ein erneutes Vergabeverfahren für Einzelaufträge auf der Grundlage aktualisierter elektronischer Kataloge erfolgt, indem er:</w:t>
      </w:r>
    </w:p>
    <w:p>
      <w:pPr>
        <w:ind w:left="420"/>
      </w:pPr>
      <w:r>
        <w:t xml:space="preserve">1. die Bieter auffordert, ihre elektronischen Kataloge an die Anforderungen des zu vergebenden Einzelauftrages anzupassen und erneut einzureichen, oder</w:t>
      </w:r>
    </w:p>
    <w:p>
      <w:pPr>
        <w:ind w:left="420"/>
      </w:pPr>
      <w:r>
        <w:t xml:space="preserve">2. die Bieter informiert, dass er den bereits eingereichten elektronischen Katalogen zu einem bestimmten Zeitpunkt die Daten entnimmt, die erforderlich sind, um Angebote zu erstellen, die den Anforderungen des zu vergebenden Einzelauftrages entsprechen; dieses Verfahren ist in der Auftragsbekanntmachung oder den Vergabeunterlagen für den Abschluss einer Rahmenvereinbarung anzukündigen; der Bieter kann diese Methode der Datenerhebung ablehnen.</w:t>
      </w:r>
    </w:p>
    <w:p>
      <w:r>
        <w:t xml:space="preserve">(4) Vor der Erteilung des Zuschlags sind dem jeweiligen Bieter die gesammelten Daten vorzulegen, sodass dieser die Möglichkeit zum Einspruch oder zur Bestätigung, dass das Angebot keine materiellen Fehler enthält, hat.</w:t>
      </w:r>
    </w:p>
    <w:p>
      <w:r>
        <w:rPr>
          <w:color w:val="555555"/>
          <w:sz w:val="17"/>
        </w:rPr>
        <w:t xml:space="preserve">Zitiervorschlag: § 25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