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SektVO 2016 — Durchführung elektronischer Auktionen</w:t>
      </w:r>
    </w:p>
    <w:p>
      <w:r>
        <w:rPr>
          <w:color w:val="555555"/>
          <w:sz w:val="18"/>
        </w:rPr>
        <w:t xml:space="preserve">Sektorenverordnung</w:t>
      </w:r>
    </w:p>
    <w:p>
      <w:r>
        <w:rPr>
          <w:color w:val="555555"/>
          <w:sz w:val="18"/>
        </w:rPr>
        <w:t xml:space="preserve">Stand: 10.06.2019 (konsolidierte Textfassung, kein amtliches Inkrafttretensdatum)</w:t>
      </w:r>
    </w:p>
    <w:p>
      <w:r>
        <w:t xml:space="preserve">(1) Der Auftraggeber kündigt in der Auftragsbekanntmachung oder in der Aufforderung zur Interessensbestätigung an, dass er eine elektronische Auktion durchführt.</w:t>
      </w:r>
    </w:p>
    <w:p>
      <w:r>
        <w:t xml:space="preserve">(2) Die Vergabeunterlagen müssen mindestens folgende Angaben enthalten:</w:t>
      </w:r>
    </w:p>
    <w:p>
      <w:pPr>
        <w:ind w:left="420"/>
      </w:pPr>
      <w:r>
        <w:t xml:space="preserve">1. alle Angebotskomponenten, deren Werte Grundlage der automatischen Neureihung der Angebote sein werden,</w:t>
      </w:r>
    </w:p>
    <w:p>
      <w:pPr>
        <w:ind w:left="420"/>
      </w:pPr>
      <w:r>
        <w:t xml:space="preserve">2. gegebenenfalls die Obergrenzen der Werte nach Nummer 1, wie sie sich aus den technischen Spezifikationen ergeben,</w:t>
      </w:r>
    </w:p>
    <w:p>
      <w:pPr>
        <w:ind w:left="420"/>
      </w:pPr>
      <w:r>
        <w:t xml:space="preserve">3. eine Auflistung aller Daten, die den Bietern während der elektronischen Auktion zur Verfügung gestellt werden,</w:t>
      </w:r>
    </w:p>
    <w:p>
      <w:pPr>
        <w:ind w:left="420"/>
      </w:pPr>
      <w:r>
        <w:t xml:space="preserve">4. den Termin, an dem die Daten nach Nummer 3 den Bietern zur Verfügung gestellt werden,</w:t>
      </w:r>
    </w:p>
    <w:p>
      <w:pPr>
        <w:ind w:left="420"/>
      </w:pPr>
      <w:r>
        <w:t xml:space="preserve">5. alle für den Ablauf der elektronischen Auktion relevanten Daten und</w:t>
      </w:r>
    </w:p>
    <w:p>
      <w:pPr>
        <w:ind w:left="420"/>
      </w:pPr>
      <w:r>
        <w:t xml:space="preserve">6. die Bedingungen, unter denen die Bieter während der elektronischen Auktion Gebote abgeben können, insbesondere die Mindestabstände zwischen den der automatischen Neureihung der Angebote zugrunde liegenden Preisen oder Werten.</w:t>
      </w:r>
    </w:p>
    <w:p>
      <w:r>
        <w:t xml:space="preserve">(3) Der Auftraggeber fordert alle Bieter, die zulässige Angebote unterbreitet haben, gleichzeitig zur Teilnahme an der elektronischen Auktion auf. Ab dem genannten Zeitpunkt ist die Internetverbindung gemäß den in der Aufforderung zur Teilnahme an der elektronischen Auktion genannten Anweisungen zu nutzen. Der Aufforderung zur Teilnahme an der elektronischen Auktion ist jeweils das Ergebnis der vollständigen Bewertung des betreffenden Angebots nach § 23 Absatz 1 Satz 3 beizufügen.</w:t>
      </w:r>
    </w:p>
    <w:p>
      <w:r>
        <w:t xml:space="preserve">(4) Eine elektronische Auktion darf frühestens zwei Arbeitstage nach der Versendung der Aufforderung zur Teilnahme gemäß Absatz 3 beginnen.</w:t>
      </w:r>
    </w:p>
    <w:p>
      <w:r>
        <w:t xml:space="preserve">(5) Der Auftraggeber teilt allen Bietern im Laufe einer jeden Phase der elektronischen Auktion unverzüglich zumindest den jeweiligen Rang ihres Angebotes innerhalb der Reihenfolge aller Angebote mit. Er kann den Bietern weitere Daten nach Absatz 2 Nummer 3 zur Verfügung stellen. Die Identität der Bieter darf in keiner Phase einer elektronischen Auktion offengelegt werden.</w:t>
      </w:r>
    </w:p>
    <w:p>
      <w:r>
        <w:t xml:space="preserve">(6) Der Zeitpunkt des Beginns und des Abschlusses einer jeden Phase ist in der Aufforderung zur Teilnahme an einer elektronischen Auktion ebenso anzugeben wie gegebenenfalls die Zeit, die jeweils nach Eingang der letzten neuen Preise oder Werte nach § 23 Absatz 2 Satz 2 Nummer 1 und 2 vergangen sein muss, bevor eine Phase einer elektronischen Auktion abgeschlossen wird.</w:t>
      </w:r>
    </w:p>
    <w:p>
      <w:r>
        <w:t xml:space="preserve">(7) Eine elektronische Auktion wird abgeschlossen, wenn</w:t>
      </w:r>
    </w:p>
    <w:p>
      <w:pPr>
        <w:ind w:left="420"/>
      </w:pPr>
      <w:r>
        <w:t xml:space="preserve">1. der vorher festgelegte und in der Aufforderung zur Teilnahme an einer elektronischen Auktion bekanntgemachte Zeitpunkt erreicht ist,</w:t>
      </w:r>
    </w:p>
    <w:p>
      <w:pPr>
        <w:ind w:left="420"/>
      </w:pPr>
      <w:r>
        <w:t xml:space="preserve">2. von den Bietern keine neuen Preise oder Werte nach § 23 Absatz 2 Satz 2 Nummer 1 und 2 mitgeteilt werden, die die Anforderungen an Mindestabstände nach Absatz 2 Nummer 6 erfüllen, und die vor Beginn einer elektronischen Auktion bekanntgemachte Zeit, die zwischen dem Eingang der letzten neuen Preise oder Werte und dem Abschluss der elektronischen Auktion vergangen sein muss, abgelaufen ist oder</w:t>
      </w:r>
    </w:p>
    <w:p>
      <w:pPr>
        <w:ind w:left="420"/>
      </w:pPr>
      <w:r>
        <w:t xml:space="preserve">3. die letzte Phase einer elektronischen Auktion abgeschlossen ist.</w:t>
      </w:r>
    </w:p>
    <w:p>
      <w:r>
        <w:t xml:space="preserve">(8) Der Zuschlag wird nach Abschluss einer elektronischen Auktion entsprechend ihrem Ergebnis mitgeteilt.</w:t>
      </w:r>
    </w:p>
    <w:p>
      <w:r>
        <w:rPr>
          <w:color w:val="555555"/>
          <w:sz w:val="17"/>
        </w:rPr>
        <w:t xml:space="preserve">Zitiervorschlag: § 24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