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SektVO 2016 — Rahmenvereinbarungen</w:t>
      </w:r>
    </w:p>
    <w:p>
      <w:r>
        <w:rPr>
          <w:color w:val="555555"/>
          <w:sz w:val="18"/>
        </w:rPr>
        <w:t xml:space="preserve">Sektorenverordnung</w:t>
      </w:r>
    </w:p>
    <w:p>
      <w:r>
        <w:rPr>
          <w:color w:val="555555"/>
          <w:sz w:val="18"/>
        </w:rPr>
        <w:t xml:space="preserve">Stand: 10.06.2019 (konsolidierte Textfassung, kein amtliches Inkrafttretensdatum)</w:t>
      </w:r>
    </w:p>
    <w:p>
      <w:r>
        <w:t xml:space="preserve">(1) Der Abschluss einer Rahmenvereinbarung erfolgt im Wege einer nach dieser Verordnung geltenden Verfahrensart. Das in Aussicht genommene Auftragsvolumen ist so genau wie möglich zu ermitteln und bekanntzugeben, braucht aber nicht abschließend festgelegt zu werden. Eine Rahmenvereinbarung darf nicht missbräuchlich oder in einer Art angewendet werden, die den Wettbewerb behindert, einschränkt oder verfälscht.</w:t>
      </w:r>
    </w:p>
    <w:p>
      <w:r>
        <w:t xml:space="preserve">(2) Auf einer Rahmenvereinbarung beruhende Einzelaufträge werden nach vom Auftraggeber festzulegenden objektiven und nichtdiskriminierenden Regeln und Kriterien vergeben. Dazu kann auch die Durchführung eines erneuten Wettbewerbs zwischen denjenigen Unternehmen, die zum Zeitpunkt des Abschlusses Vertragspartei der Rahmenvereinbarung sind, gehören. Die Regeln und Kriterien sind in den Vergabeunterlagen oder der Bekanntmachung für die Rahmenvereinbarung festzulegen.</w:t>
      </w:r>
    </w:p>
    <w:p>
      <w:r>
        <w:t xml:space="preserve">(3) Mit Ausnahme angemessen begründeter Sonderfälle, in denen dies insbesondere aufgrund des Gegenstands der Rahmenvereinbarung gerechtfertigt werden kann, beträgt die Laufzeit einer Rahmenvereinbarung maximal acht Jahre.</w:t>
      </w:r>
    </w:p>
    <w:p>
      <w:r>
        <w:rPr>
          <w:color w:val="555555"/>
          <w:sz w:val="17"/>
        </w:rPr>
        <w:t xml:space="preserve">Zitiervorschlag: § 19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