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SektVO 2016 — Wahl der Verfahrensart</w:t>
      </w:r>
    </w:p>
    <w:p>
      <w:r>
        <w:rPr>
          <w:color w:val="555555"/>
          <w:sz w:val="18"/>
        </w:rPr>
        <w:t xml:space="preserve">Sektorenverordnung</w:t>
      </w:r>
    </w:p>
    <w:p>
      <w:r>
        <w:rPr>
          <w:color w:val="555555"/>
          <w:sz w:val="18"/>
        </w:rPr>
        <w:t xml:space="preserve">Stand: 05.04.2020 (konsolidierte Textfassung, kein amtliches Inkrafttretensdatum)</w:t>
      </w:r>
    </w:p>
    <w:p>
      <w:r>
        <w:t xml:space="preserve">(1) Dem Auftraggeber stehen zur Vergabe von Aufträgen das offene Verfahren, das nicht offene Verfahren und das Verhandlungsverfahren mit Teilnahmewettbewerb sowie der wettbewerbliche Dialog nach seiner Wahl zur Verfügung. Die Innovationspartnerschaft steht nach Maßgabe dieser Verordnung zur Verfügung.</w:t>
      </w:r>
    </w:p>
    <w:p>
      <w:r>
        <w:t xml:space="preserve">(2) Der Auftraggeber kann Aufträge im Verhandlungsverfahren ohne Teilnahmewettbewerb vergeben,</w:t>
      </w:r>
    </w:p>
    <w:p>
      <w:pPr>
        <w:ind w:left="420"/>
      </w:pPr>
      <w:r>
        <w:t xml:space="preserve">1. wenn im Rahmen eines Verhandlungsverfahrens mit Teilnahmewettbewerb keine oder keine geeigneten Angebote oder keine geeigneten Teilnahmeanträge abgegeben worden sind, sofern die ursprünglichen Bedingungen des Auftrags nicht grundlegend geändert werden; ein Angebot gilt als ungeeignet, wenn es ohne Abänderung den in der Auftragsbekanntmachung oder den Vergabeunterlagen genannten Bedürfnissen und Anforderungen des Auftraggebers offensichtlich nicht entsprechen kann; ein Teilnahmeantrag gilt als ungeeignet, wenn das Unternehmen aufgrund des § 142 Nummer 2 des Gesetzes gegen Wettbewerbsbeschränkungen auszuschließen ist oder ausgeschlossen werden kann oder wenn es die objektiven Kriterien bezüglich der Eignung nicht erfüllt;</w:t>
      </w:r>
    </w:p>
    <w:p>
      <w:pPr>
        <w:ind w:left="420"/>
      </w:pPr>
      <w:r>
        <w:t xml:space="preserve">2. wenn ein Auftrag rein den Zwecken von Forschung, Experimenten, Studien oder der Entwicklung dient und nicht den Zwecken einer Gewinnerzielungsabsicht oder Abdeckung von Forschungs- und Entwicklungskosten und sofern der Zuschlag dem Zuschlag für Folgeaufträge nicht abträglich ist, die insbesondere diesen Zwecken dienen;</w:t>
      </w:r>
    </w:p>
    <w:p>
      <w:pPr>
        <w:ind w:left="420"/>
      </w:pPr>
      <w:r>
        <w:t xml:space="preserve">3. wenn zum Zeitpunkt der Aufforderung zur Abgabe von Angeboten der Auftrag nur von einem bestimmten Unternehmen erbracht oder bereitgestellt werden kann,</w:t>
      </w:r>
    </w:p>
    <w:p>
      <w:pPr>
        <w:ind w:left="780"/>
      </w:pPr>
      <w:r>
        <w:t xml:space="preserve">a) weil ein einzigartiges Kunstwerk oder eine einzigartige künstlerische Leistung erschaffen oder erworben werden soll,</w:t>
      </w:r>
    </w:p>
    <w:p>
      <w:pPr>
        <w:ind w:left="780"/>
      </w:pPr>
      <w:r>
        <w:t xml:space="preserve">b) weil aus technischen Gründen kein Wettbewerb vorhanden ist oder</w:t>
      </w:r>
    </w:p>
    <w:p>
      <w:pPr>
        <w:ind w:left="780"/>
      </w:pPr>
      <w:r>
        <w:t xml:space="preserve">c) wegen des Schutzes von ausschließlichen Rechten, einschließlich der Rechte des geistigen Eigentums;</w:t>
      </w:r>
    </w:p>
    <w:p>
      <w:pPr>
        <w:ind w:left="420"/>
      </w:pPr>
      <w:r>
        <w:t xml:space="preserve">4. wenn äußerst dringliche, zwingende Gründe im Zusammenhang mit Ereignissen, die der betreffende Auftraggeber nicht voraussehen konnte, es nicht zulassen, die Mindestfristen einzuhalten, die für das offene und das nicht offene Verfahren sowie für das Verhandlungsverfahren mit Teilnahmewettbewerb vorgeschriebenen sind; die Umstände zur Begründung der äußersten Dringlichkeit dürfen dem Auftraggeber nicht zuzurechnen sein;</w:t>
      </w:r>
    </w:p>
    <w:p>
      <w:pPr>
        <w:ind w:left="420"/>
      </w:pPr>
      <w:r>
        <w:t xml:space="preserve">5. wenn zusätzliche Lieferleistungen des ursprünglichen Auftragnehmers beschafft werden sollen, die entweder zur teilweisen Erneuerung oder Erweiterung bereits erbrachter Leistungen bestimmt sind, und ein Wechsel des Unternehmens dazu führen würde, dass der Auftraggeber eine Leistung mit unterschiedlichen technischen Merkmalen kaufen müsste und dies eine technische Unvereinbarkeit oder unverhältnismäßige technische Schwierigkeiten bei Gebrauch und Wartung mit sich bringen würde;</w:t>
      </w:r>
    </w:p>
    <w:p>
      <w:pPr>
        <w:ind w:left="420"/>
      </w:pPr>
      <w:r>
        <w:t xml:space="preserve">6. wenn eine Bau- oder Dienstleistung beschafft werden soll, die in der Wiederholung gleichartiger Leistungen besteht, die durch denselben Auftraggeber an das Unternehmen vergeben werden, das den ersten Auftrag erhalten hat, sofern sie einem Grundprojekt entsprechen und dieses Projekt Gegenstand des ersten Auftrags war, das im Rahmen eines Vergabeverfahrens mit Ausnahme eines Verhandlungsverfahrens ohne Teilnahmewettbewerb vergeben wurde; die Möglichkeit der Anwendung des Verhandlungsverfahrens muss bereits in der Auftragsbekanntmachung des ersten Vorhabens angegeben werden; darüber hinaus sind im Grundprojekt bereits der Umfang möglicher Bau- oder Dienstleistungen sowie die Bedingungen, unter denen sie vergeben werden, anzugeben; der für die nachfolgenden Bau- oder Dienstleistungen in Aussicht genommene Gesamtauftragswert wird vom Auftraggeber bei der Berechnung des Auftragswerts berücksichtigt;</w:t>
      </w:r>
    </w:p>
    <w:p>
      <w:pPr>
        <w:ind w:left="420"/>
      </w:pPr>
      <w:r>
        <w:t xml:space="preserve">7. wenn es sich um eine auf einer Warenbörse notierte und gekaufte Lieferleistung handelt;</w:t>
      </w:r>
    </w:p>
    <w:p>
      <w:pPr>
        <w:ind w:left="420"/>
      </w:pPr>
      <w:r>
        <w:t xml:space="preserve">8. bei Gelegenheitsbeschaffungen, bei denen es möglich ist, Lieferungen zu beschaffen, indem eine besonders vorteilhafte Gelegenheit genutzt wird, die nur kurzfristig besteht und bei der ein Preis erheblich unter den üblichen Marktpreisen liegt;</w:t>
      </w:r>
    </w:p>
    <w:p>
      <w:pPr>
        <w:ind w:left="420"/>
      </w:pPr>
      <w:r>
        <w:t xml:space="preserve">9. wenn Liefer- oder Dienstleistungen zu besonders günstigen Bedingungen bei Lieferanten, die ihre Geschäftstätigkeit endgültig einstellen, oder bei Insolvenzverwaltern im Rahmen eines Insolvenzverfahrens oder eines in den Vorschriften eines anderen Mitgliedstaats der Europäischen Union vorgesehenen gleichartigen Verfahrens erworben werden; oder</w:t>
      </w:r>
    </w:p>
    <w:p>
      <w:pPr>
        <w:ind w:left="420"/>
      </w:pPr>
      <w:r>
        <w:t xml:space="preserve">10. wenn im Anschluss an einen Planungswettbewerb im Sinne des § 60 ein Dienstleistungsauftrag nach den Bedingungen dieses Wettbewerbs an den Gewinner oder an einen der Preisträger vergeben werden muss; im letzteren Fall müssen alle Preisträger des Wettbewerbs zur Teilnahme an den Verhandlungen aufgefordert werden.</w:t>
      </w:r>
    </w:p>
    <w:p>
      <w:r>
        <w:t xml:space="preserve">(3) Die in Absatz 2 Nummer 3 Buchstabe b und c genannten Voraussetzungen für die Anwendung des Verhandlungsverfahrens ohne Teilnahmewettbewerb gelten nur dann, wenn es keine vernünftige Alternative oder Ersatzlösung gibt und der mangelnde Wettbewerb nicht das Ergebnis einer künstlichen Einschränkung der Auftragsvergabeparameter ist.</w:t>
      </w:r>
    </w:p>
    <w:p>
      <w:r>
        <w:rPr>
          <w:color w:val="555555"/>
          <w:sz w:val="17"/>
        </w:rPr>
        <w:t xml:space="preserve">Zitiervorschlag: § 13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