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SekG 2017 — Altersvorsorge</w:t>
      </w:r>
    </w:p>
    <w:p>
      <w:r>
        <w:rPr>
          <w:color w:val="555555"/>
          <w:sz w:val="18"/>
        </w:rPr>
        <w:t xml:space="preserve">Sekundierungsgesetz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sekundierende Einrichtung ist verpflichtet, einen Antrag auf Versicherungspflicht in der gesetzlichen Rentenversicherung nach den Vorschriften des deutschen Rentenversicherungsrechts zu stellen.</w:t>
      </w:r>
    </w:p>
    <w:p>
      <w:r>
        <w:t xml:space="preserve">(2) Diese Pflicht besteht nicht, wenn</w:t>
      </w:r>
    </w:p>
    <w:p>
      <w:pPr>
        <w:ind w:left="420"/>
      </w:pPr>
      <w:r>
        <w:t xml:space="preserve">1. die sekundierte Person die Regelaltersgrenze nach dem Sechsten Buch Sozialgesetzbuch erreicht hat,</w:t>
      </w:r>
    </w:p>
    <w:p>
      <w:pPr>
        <w:ind w:left="420"/>
      </w:pPr>
      <w:r>
        <w:t xml:space="preserve">2. der sekundierten Person für den Zeitraum der Sekundierung Versorgungsbezüge gewährt werden,</w:t>
      </w:r>
    </w:p>
    <w:p>
      <w:pPr>
        <w:ind w:left="420"/>
      </w:pPr>
      <w:r>
        <w:t xml:space="preserve">3. für den Zeitraum der Sekundierung eine andere Stelle die Kosten einer Altersvorsorge trägt,</w:t>
      </w:r>
    </w:p>
    <w:p>
      <w:pPr>
        <w:ind w:left="420"/>
      </w:pPr>
      <w:r>
        <w:t xml:space="preserve">4. der Zeitraum der Sekundierung in einem Alterssicherungssystem berücksichtigt wird, soweit die Berücksichtigung in dem Alterssicherungssystem nicht mit zusätzlichen Kosten für die sekundierte Person verbunden ist,</w:t>
      </w:r>
    </w:p>
    <w:p>
      <w:pPr>
        <w:ind w:left="420"/>
      </w:pPr>
      <w:r>
        <w:t xml:space="preserve">5. die sekundierte Person vor Abschluss des Vertrags nach § 3 Absatz 1 der sekundierenden Einrichtung mitgeteilt hat, dass ihr für den Zeitraum der Sekundierung statt der Versicherung nach Absatz 1 ein monatlicher Zuschuss zu einer privaten Altersvorsorge oder zu einer berufsständischen Versorgungseinrichtung in Höhe des nach Absatz 1 zu leistenden Anteils gewährt wird und die entsprechende Verwendung nachweist, oder</w:t>
      </w:r>
    </w:p>
    <w:p>
      <w:pPr>
        <w:ind w:left="420"/>
      </w:pPr>
      <w:r>
        <w:t xml:space="preserve">6. bei einem Sekundierungsvertrag die Vertragslaufzeit kürzer als drei Monate ist.</w:t>
      </w:r>
    </w:p>
    <w:p>
      <w:r>
        <w:rPr>
          <w:color w:val="555555"/>
          <w:sz w:val="17"/>
        </w:rPr>
        <w:t xml:space="preserve">Zitiervorschlag: § 5 SekG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https://recht.nulegal.eu/gesetze/SekG%202017/5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