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Sek I-V (Brandenburg) — Aufnahmeverfahren</w:t>
      </w:r>
    </w:p>
    <w:p>
      <w:r>
        <w:rPr>
          <w:color w:val="555555"/>
          <w:sz w:val="18"/>
        </w:rPr>
        <w:t xml:space="preserve">Sekundarstufe I-Verordnung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Das Aufnahmeverfahren in die Jahrgangsstufe 7 besteht aus</w:t>
      </w:r>
    </w:p>
    <w:p>
      <w:r>
        <w:t xml:space="preserve">der Eignungsfeststellung gemäß § 41 und § 42,</w:t>
      </w:r>
    </w:p>
    <w:p>
      <w:r>
        <w:t xml:space="preserve">dem Auswahlverfahren gemäß § 43 und § 7 und</w:t>
      </w:r>
    </w:p>
    <w:p>
      <w:r>
        <w:t xml:space="preserve">gegebenenfalls dem Zuweisungsverfahren gemäß § 4 und § 7.</w:t>
      </w:r>
    </w:p>
    <w:p>
      <w:r>
        <w:t xml:space="preserve">(2) Die Durchführung der Eignungsfeststellung und des Auswahlverfahrens obliegt den Schulleiterinnen und Schulleitern der gewünschten Schulen.</w:t>
      </w:r>
    </w:p>
    <w:p>
      <w:r>
        <w:t xml:space="preserve">(3) Die Durchführung des Zuweisungsverfahrens obliegt dem staatlichen Schulamt. Die Schülerinnen und Schüler, die nach der Eignungsfeststellung und dem Auswahlverfahren keine Aufnahme finden, nehmen am Zuweisungsverfahren teil.</w:t>
      </w:r>
    </w:p>
    <w:p>
      <w:r>
        <w:rPr>
          <w:color w:val="555555"/>
          <w:sz w:val="17"/>
        </w:rPr>
        <w:t xml:space="preserve">Zitiervorschlag: § 40 Sek I-V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https://recht.nulegal.eu/gesetze/Sek%20I-V/40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