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Sek I-V (Brandenburg) — Information und Beratung</w:t>
      </w:r>
    </w:p>
    <w:p>
      <w:r>
        <w:rPr>
          <w:color w:val="555555"/>
          <w:sz w:val="18"/>
        </w:rPr>
        <w:t xml:space="preserve">Sekundarstufe I-Verordnung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Schülerinnen und Schüler und deren Eltern sind in allen grundsätzlichen Schulangelegenheiten zu informieren und zu beraten, insbesondere über</w:t>
      </w:r>
    </w:p>
    <w:p>
      <w:r>
        <w:t xml:space="preserve">die Bedeutung der Wahl einer zweiten Fremdsprache in der Jahrgangsstufe 7 oder 9,</w:t>
      </w:r>
    </w:p>
    <w:p>
      <w:r>
        <w:t xml:space="preserve">die Prüfungen am Ende der Jahrgangsstufe 10,</w:t>
      </w:r>
    </w:p>
    <w:p>
      <w:r>
        <w:t xml:space="preserve">die Voraussetzungen für den Erwerb von Abschlüssen und Berechtigungen sowie die Bedeutung der Einstufung in den fachleistungsdifferenzierten Fächern und</w:t>
      </w:r>
    </w:p>
    <w:p>
      <w:r>
        <w:t xml:space="preserve">die Bildungsgänge in der Sekundarstufe II.</w:t>
      </w:r>
    </w:p>
    <w:p>
      <w:r>
        <w:rPr>
          <w:color w:val="555555"/>
          <w:sz w:val="17"/>
        </w:rPr>
        <w:t xml:space="preserve">Zitiervorschlag: § 3 Sek I-V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https://recht.nulegal.eu/gesetze/Sek%20I-V/3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Sek I-V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