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SeilbV (Bayern)</w:t>
      </w:r>
    </w:p>
    <w:p>
      <w:r>
        <w:rPr>
          <w:color w:val="555555"/>
          <w:sz w:val="18"/>
        </w:rPr>
        <w:t xml:space="preserve">Seilbahnverordnung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15. Juni 2011</w:t>
      </w:r>
    </w:p>
    <w:p>
      <w:r>
        <w:t xml:space="preserve">Bayerisches Staatsministerium für Wirtschaft, Infrastruktur, Verkehr und Technologie</w:t>
      </w:r>
    </w:p>
    <w:p>
      <w:r>
        <w:t xml:space="preserve">Katja Hessel, Staatssekretärin</w:t>
      </w:r>
    </w:p>
    <w:p>
      <w:r>
        <w:rPr>
          <w:color w:val="555555"/>
          <w:sz w:val="17"/>
        </w:rPr>
        <w:t xml:space="preserve">Zitiervorschlag: Schlussformel SeilbV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https://recht.nulegal.eu/gesetze/SeilbV/schlussformel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